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559D4" w14:textId="77777777" w:rsidR="00A0726D" w:rsidRDefault="006D3098" w:rsidP="00BD399D">
      <w:pPr>
        <w:shd w:val="clear" w:color="auto" w:fill="C00000"/>
        <w:jc w:val="center"/>
        <w:rPr>
          <w:b/>
          <w:sz w:val="28"/>
          <w:szCs w:val="28"/>
        </w:rPr>
      </w:pPr>
      <w:r>
        <w:rPr>
          <w:b/>
          <w:sz w:val="28"/>
          <w:szCs w:val="28"/>
        </w:rPr>
        <w:t>Social Protection and Jobs Practice</w:t>
      </w:r>
      <w:r w:rsidR="003C444C" w:rsidRPr="00BD399D">
        <w:rPr>
          <w:b/>
          <w:sz w:val="28"/>
          <w:szCs w:val="28"/>
        </w:rPr>
        <w:t xml:space="preserve"> </w:t>
      </w:r>
    </w:p>
    <w:p w14:paraId="1FFA8C43" w14:textId="69316D79" w:rsidR="009926A6" w:rsidRPr="00BD399D" w:rsidRDefault="00A0726D" w:rsidP="00BD399D">
      <w:pPr>
        <w:shd w:val="clear" w:color="auto" w:fill="C00000"/>
        <w:jc w:val="center"/>
        <w:rPr>
          <w:b/>
          <w:sz w:val="28"/>
          <w:szCs w:val="28"/>
        </w:rPr>
      </w:pPr>
      <w:r>
        <w:rPr>
          <w:b/>
          <w:sz w:val="28"/>
          <w:szCs w:val="28"/>
        </w:rPr>
        <w:t xml:space="preserve">Potential </w:t>
      </w:r>
      <w:r w:rsidR="003C444C" w:rsidRPr="00BD399D">
        <w:rPr>
          <w:b/>
          <w:sz w:val="28"/>
          <w:szCs w:val="28"/>
        </w:rPr>
        <w:t>Response</w:t>
      </w:r>
      <w:r>
        <w:rPr>
          <w:b/>
          <w:sz w:val="28"/>
          <w:szCs w:val="28"/>
        </w:rPr>
        <w:t>s</w:t>
      </w:r>
      <w:r w:rsidR="003C444C" w:rsidRPr="00BD399D">
        <w:rPr>
          <w:b/>
          <w:sz w:val="28"/>
          <w:szCs w:val="28"/>
        </w:rPr>
        <w:t xml:space="preserve"> to COVID19</w:t>
      </w:r>
    </w:p>
    <w:p w14:paraId="601A68B2" w14:textId="5092F10B" w:rsidR="003C444C" w:rsidRPr="00BD399D" w:rsidRDefault="003C444C" w:rsidP="00BD399D">
      <w:pPr>
        <w:shd w:val="clear" w:color="auto" w:fill="C00000"/>
        <w:jc w:val="center"/>
        <w:rPr>
          <w:b/>
          <w:sz w:val="28"/>
          <w:szCs w:val="28"/>
        </w:rPr>
      </w:pPr>
      <w:r w:rsidRPr="00BD399D">
        <w:rPr>
          <w:b/>
          <w:sz w:val="28"/>
          <w:szCs w:val="28"/>
        </w:rPr>
        <w:t xml:space="preserve">Brief: </w:t>
      </w:r>
      <w:r w:rsidR="00AB50E5" w:rsidRPr="00BD399D">
        <w:rPr>
          <w:b/>
          <w:sz w:val="28"/>
          <w:szCs w:val="28"/>
        </w:rPr>
        <w:t xml:space="preserve">March </w:t>
      </w:r>
      <w:r w:rsidR="006D3098">
        <w:rPr>
          <w:b/>
          <w:sz w:val="28"/>
          <w:szCs w:val="28"/>
        </w:rPr>
        <w:t>4</w:t>
      </w:r>
      <w:r w:rsidR="00AB50E5" w:rsidRPr="00BD399D">
        <w:rPr>
          <w:b/>
          <w:sz w:val="28"/>
          <w:szCs w:val="28"/>
        </w:rPr>
        <w:t xml:space="preserve">, 2020 </w:t>
      </w:r>
    </w:p>
    <w:p w14:paraId="568676AB" w14:textId="3180B9F0" w:rsidR="00B02FE5" w:rsidRPr="00D97767" w:rsidRDefault="00FF78E1" w:rsidP="00430EEB">
      <w:pPr>
        <w:rPr>
          <w:sz w:val="24"/>
        </w:rPr>
      </w:pPr>
      <w:r w:rsidRPr="00D97767">
        <w:rPr>
          <w:sz w:val="24"/>
        </w:rPr>
        <w:t>T</w:t>
      </w:r>
      <w:r w:rsidR="00DC153B" w:rsidRPr="00D97767">
        <w:rPr>
          <w:sz w:val="24"/>
        </w:rPr>
        <w:t>he COVID19 outbreak</w:t>
      </w:r>
      <w:r w:rsidRPr="00D97767">
        <w:rPr>
          <w:sz w:val="24"/>
        </w:rPr>
        <w:t xml:space="preserve"> is causing countries worldwide to increase their </w:t>
      </w:r>
      <w:r w:rsidR="001555CE" w:rsidRPr="00D97767">
        <w:rPr>
          <w:sz w:val="24"/>
        </w:rPr>
        <w:t xml:space="preserve">prevention and preparedness regimes, aiming to avoid the virus’ spread.  </w:t>
      </w:r>
      <w:r w:rsidR="0025023D" w:rsidRPr="00D97767">
        <w:rPr>
          <w:sz w:val="24"/>
        </w:rPr>
        <w:t xml:space="preserve">Some of these measures, including </w:t>
      </w:r>
      <w:r w:rsidR="001C2247" w:rsidRPr="00D97767">
        <w:rPr>
          <w:sz w:val="24"/>
        </w:rPr>
        <w:t>quarantines</w:t>
      </w:r>
      <w:r w:rsidR="00440BD8" w:rsidRPr="00D97767">
        <w:rPr>
          <w:sz w:val="24"/>
        </w:rPr>
        <w:t>,</w:t>
      </w:r>
      <w:r w:rsidR="002A77CB" w:rsidRPr="00D97767">
        <w:rPr>
          <w:sz w:val="24"/>
        </w:rPr>
        <w:t xml:space="preserve"> </w:t>
      </w:r>
      <w:r w:rsidR="0025023D" w:rsidRPr="00D97767">
        <w:rPr>
          <w:sz w:val="24"/>
        </w:rPr>
        <w:t>restrictions on international travel</w:t>
      </w:r>
      <w:r w:rsidR="00440BD8" w:rsidRPr="00D97767">
        <w:rPr>
          <w:sz w:val="24"/>
        </w:rPr>
        <w:t>, disruption of supply chains and resultant economic downturn</w:t>
      </w:r>
      <w:r w:rsidR="0080053B" w:rsidRPr="00D97767">
        <w:rPr>
          <w:sz w:val="24"/>
        </w:rPr>
        <w:t>,</w:t>
      </w:r>
      <w:r w:rsidR="0025023D" w:rsidRPr="00D97767">
        <w:rPr>
          <w:sz w:val="24"/>
        </w:rPr>
        <w:t xml:space="preserve"> will</w:t>
      </w:r>
      <w:r w:rsidR="00A8303D">
        <w:rPr>
          <w:sz w:val="24"/>
        </w:rPr>
        <w:t xml:space="preserve"> directly</w:t>
      </w:r>
      <w:r w:rsidR="0025023D" w:rsidRPr="00D97767">
        <w:rPr>
          <w:sz w:val="24"/>
        </w:rPr>
        <w:t xml:space="preserve"> affect </w:t>
      </w:r>
      <w:r w:rsidR="005E16BD" w:rsidRPr="00D97767">
        <w:rPr>
          <w:sz w:val="24"/>
        </w:rPr>
        <w:t>the poor in our client countries</w:t>
      </w:r>
      <w:r w:rsidR="00A8303D">
        <w:rPr>
          <w:sz w:val="24"/>
        </w:rPr>
        <w:t xml:space="preserve"> and could </w:t>
      </w:r>
      <w:r w:rsidR="0080053B" w:rsidRPr="00D97767">
        <w:rPr>
          <w:sz w:val="24"/>
        </w:rPr>
        <w:t xml:space="preserve">send large numbers of people into poverty.  </w:t>
      </w:r>
      <w:r w:rsidR="003C4BAC" w:rsidRPr="00D97767">
        <w:rPr>
          <w:b/>
          <w:sz w:val="24"/>
        </w:rPr>
        <w:t>As s</w:t>
      </w:r>
      <w:r w:rsidR="0080053B" w:rsidRPr="00D97767">
        <w:rPr>
          <w:b/>
          <w:sz w:val="24"/>
        </w:rPr>
        <w:t>uch</w:t>
      </w:r>
      <w:r w:rsidR="003C4BAC" w:rsidRPr="00D97767">
        <w:rPr>
          <w:b/>
          <w:sz w:val="24"/>
        </w:rPr>
        <w:t xml:space="preserve">, the </w:t>
      </w:r>
      <w:r w:rsidR="008B2A12" w:rsidRPr="00D97767">
        <w:rPr>
          <w:b/>
          <w:sz w:val="24"/>
        </w:rPr>
        <w:t xml:space="preserve">chronic and temporary </w:t>
      </w:r>
      <w:r w:rsidR="003C4BAC" w:rsidRPr="00D97767">
        <w:rPr>
          <w:b/>
          <w:sz w:val="24"/>
        </w:rPr>
        <w:t xml:space="preserve">poor </w:t>
      </w:r>
      <w:r w:rsidR="0080053B" w:rsidRPr="00D97767">
        <w:rPr>
          <w:b/>
          <w:sz w:val="24"/>
        </w:rPr>
        <w:t xml:space="preserve">may require social assistance type support </w:t>
      </w:r>
      <w:r w:rsidR="00B03DEF" w:rsidRPr="00D97767">
        <w:rPr>
          <w:b/>
          <w:sz w:val="24"/>
        </w:rPr>
        <w:t>to mi</w:t>
      </w:r>
      <w:r w:rsidR="004A735D" w:rsidRPr="00D97767">
        <w:rPr>
          <w:b/>
          <w:sz w:val="24"/>
        </w:rPr>
        <w:t>ti</w:t>
      </w:r>
      <w:r w:rsidR="00B03DEF" w:rsidRPr="00D97767">
        <w:rPr>
          <w:b/>
          <w:sz w:val="24"/>
        </w:rPr>
        <w:t>gate the</w:t>
      </w:r>
      <w:r w:rsidR="00B56ACC" w:rsidRPr="00D97767">
        <w:rPr>
          <w:b/>
          <w:sz w:val="24"/>
        </w:rPr>
        <w:t xml:space="preserve"> economy-wide or sector-specific downturn</w:t>
      </w:r>
      <w:r w:rsidR="00550A7C" w:rsidRPr="00D97767">
        <w:rPr>
          <w:b/>
          <w:sz w:val="24"/>
        </w:rPr>
        <w:t xml:space="preserve"> created by the virus</w:t>
      </w:r>
      <w:r w:rsidR="0080053B" w:rsidRPr="00D97767">
        <w:rPr>
          <w:sz w:val="24"/>
        </w:rPr>
        <w:t>.</w:t>
      </w:r>
    </w:p>
    <w:p w14:paraId="4BA0EEB6" w14:textId="0DD5A11D" w:rsidR="00550A7C" w:rsidRPr="00D97767" w:rsidRDefault="0080053B" w:rsidP="00430EEB">
      <w:pPr>
        <w:rPr>
          <w:sz w:val="24"/>
        </w:rPr>
      </w:pPr>
      <w:r w:rsidRPr="00D97767">
        <w:rPr>
          <w:sz w:val="24"/>
        </w:rPr>
        <w:t>F</w:t>
      </w:r>
      <w:r w:rsidR="001555CE" w:rsidRPr="00D97767">
        <w:rPr>
          <w:sz w:val="24"/>
        </w:rPr>
        <w:t xml:space="preserve">or those countries where the virus </w:t>
      </w:r>
      <w:r w:rsidRPr="00D97767">
        <w:rPr>
          <w:sz w:val="24"/>
        </w:rPr>
        <w:t xml:space="preserve">is </w:t>
      </w:r>
      <w:r w:rsidR="001555CE" w:rsidRPr="00D97767">
        <w:rPr>
          <w:sz w:val="24"/>
        </w:rPr>
        <w:t xml:space="preserve">already </w:t>
      </w:r>
      <w:r w:rsidRPr="00D97767">
        <w:rPr>
          <w:sz w:val="24"/>
        </w:rPr>
        <w:t>prevalent (and for those where this may be the case in future)</w:t>
      </w:r>
      <w:r w:rsidR="00795B13" w:rsidRPr="00D97767">
        <w:rPr>
          <w:sz w:val="24"/>
        </w:rPr>
        <w:t xml:space="preserve">, </w:t>
      </w:r>
      <w:r w:rsidR="00550A7C" w:rsidRPr="00D97767">
        <w:rPr>
          <w:sz w:val="24"/>
        </w:rPr>
        <w:t xml:space="preserve">quarantines, </w:t>
      </w:r>
      <w:r w:rsidR="00CF6A2B" w:rsidRPr="00D97767">
        <w:rPr>
          <w:sz w:val="24"/>
        </w:rPr>
        <w:t>restrictions on gatherings, high</w:t>
      </w:r>
      <w:r w:rsidR="00AD18E7" w:rsidRPr="00D97767">
        <w:rPr>
          <w:sz w:val="24"/>
        </w:rPr>
        <w:t>er prices for and limited access to basic goods</w:t>
      </w:r>
      <w:r w:rsidR="00726567" w:rsidRPr="00D97767">
        <w:rPr>
          <w:sz w:val="24"/>
        </w:rPr>
        <w:t xml:space="preserve"> and </w:t>
      </w:r>
      <w:proofErr w:type="gramStart"/>
      <w:r w:rsidR="00726567" w:rsidRPr="00D97767">
        <w:rPr>
          <w:sz w:val="24"/>
        </w:rPr>
        <w:t>food</w:t>
      </w:r>
      <w:r w:rsidR="00192D6B" w:rsidRPr="00D97767">
        <w:rPr>
          <w:sz w:val="24"/>
        </w:rPr>
        <w:t>,</w:t>
      </w:r>
      <w:r w:rsidR="00AD18E7" w:rsidRPr="00D97767">
        <w:rPr>
          <w:sz w:val="24"/>
        </w:rPr>
        <w:t xml:space="preserve"> and</w:t>
      </w:r>
      <w:proofErr w:type="gramEnd"/>
      <w:r w:rsidR="00AD18E7" w:rsidRPr="00D97767">
        <w:rPr>
          <w:sz w:val="24"/>
        </w:rPr>
        <w:t xml:space="preserve"> </w:t>
      </w:r>
      <w:r w:rsidR="00192D6B" w:rsidRPr="00D97767">
        <w:rPr>
          <w:sz w:val="24"/>
        </w:rPr>
        <w:t xml:space="preserve">increased </w:t>
      </w:r>
      <w:r w:rsidR="00AD18E7" w:rsidRPr="00D97767">
        <w:rPr>
          <w:sz w:val="24"/>
        </w:rPr>
        <w:t xml:space="preserve">medical costs will </w:t>
      </w:r>
      <w:r w:rsidR="00720DEA" w:rsidRPr="00D97767">
        <w:rPr>
          <w:sz w:val="24"/>
        </w:rPr>
        <w:t xml:space="preserve">adversely affect </w:t>
      </w:r>
      <w:r w:rsidR="00AD18E7" w:rsidRPr="00D97767">
        <w:rPr>
          <w:sz w:val="24"/>
        </w:rPr>
        <w:t>the poor and the near-poor</w:t>
      </w:r>
      <w:r w:rsidR="00720DEA" w:rsidRPr="00D97767">
        <w:rPr>
          <w:sz w:val="24"/>
        </w:rPr>
        <w:t>.</w:t>
      </w:r>
      <w:r w:rsidR="00726567" w:rsidRPr="00D97767">
        <w:rPr>
          <w:sz w:val="24"/>
        </w:rPr>
        <w:t xml:space="preserve">  The poor already spend most of their income on food and the Ebola crisis of 2014-15 showed how prices can sky-rocket, making even staple foods unaffordable. Visits to a health center for treatment are already often a significant shock for the poorest households.</w:t>
      </w:r>
      <w:r w:rsidR="004A735D" w:rsidRPr="00D97767">
        <w:rPr>
          <w:sz w:val="24"/>
        </w:rPr>
        <w:t xml:space="preserve">  </w:t>
      </w:r>
      <w:r w:rsidR="00673FA9" w:rsidRPr="00D97767">
        <w:rPr>
          <w:b/>
          <w:sz w:val="24"/>
        </w:rPr>
        <w:t>P</w:t>
      </w:r>
      <w:r w:rsidR="004A735D" w:rsidRPr="00D97767">
        <w:rPr>
          <w:b/>
          <w:sz w:val="24"/>
        </w:rPr>
        <w:t xml:space="preserve">oor households </w:t>
      </w:r>
      <w:r w:rsidR="006D72D2">
        <w:rPr>
          <w:b/>
          <w:sz w:val="24"/>
        </w:rPr>
        <w:t xml:space="preserve">in affected countries </w:t>
      </w:r>
      <w:r w:rsidR="004A735D" w:rsidRPr="00D97767">
        <w:rPr>
          <w:b/>
          <w:sz w:val="24"/>
        </w:rPr>
        <w:t xml:space="preserve">will require social assistance to </w:t>
      </w:r>
      <w:r w:rsidR="002F16A8" w:rsidRPr="00D97767">
        <w:rPr>
          <w:b/>
          <w:sz w:val="24"/>
        </w:rPr>
        <w:t xml:space="preserve">smooth consumption, compensate for </w:t>
      </w:r>
      <w:r w:rsidR="004A735D" w:rsidRPr="00D97767">
        <w:rPr>
          <w:b/>
          <w:sz w:val="24"/>
        </w:rPr>
        <w:t xml:space="preserve">higher costs and lost income to avoid </w:t>
      </w:r>
      <w:r w:rsidR="00673FA9" w:rsidRPr="00D97767">
        <w:rPr>
          <w:b/>
          <w:sz w:val="24"/>
        </w:rPr>
        <w:t>falling further into poverty</w:t>
      </w:r>
      <w:r w:rsidR="004917E3" w:rsidRPr="00D97767">
        <w:rPr>
          <w:b/>
          <w:sz w:val="24"/>
        </w:rPr>
        <w:t xml:space="preserve"> and</w:t>
      </w:r>
      <w:r w:rsidR="00673FA9" w:rsidRPr="00D97767">
        <w:rPr>
          <w:b/>
          <w:sz w:val="24"/>
        </w:rPr>
        <w:t xml:space="preserve"> </w:t>
      </w:r>
      <w:r w:rsidR="004917E3" w:rsidRPr="00D97767">
        <w:rPr>
          <w:b/>
          <w:sz w:val="24"/>
        </w:rPr>
        <w:t>resorting to coping strategies with long-term negative impacts, such as eroding human capital</w:t>
      </w:r>
      <w:r w:rsidR="004A735D" w:rsidRPr="00D97767">
        <w:rPr>
          <w:b/>
          <w:sz w:val="24"/>
        </w:rPr>
        <w:t>.</w:t>
      </w:r>
    </w:p>
    <w:p w14:paraId="32F48178" w14:textId="10EC7209" w:rsidR="0007751D" w:rsidRPr="00D97767" w:rsidRDefault="0007751D" w:rsidP="0007751D">
      <w:pPr>
        <w:jc w:val="both"/>
        <w:rPr>
          <w:sz w:val="24"/>
        </w:rPr>
      </w:pPr>
      <w:r w:rsidRPr="00D97767">
        <w:rPr>
          <w:b/>
          <w:sz w:val="24"/>
        </w:rPr>
        <w:t xml:space="preserve">The Social Protection and Jobs </w:t>
      </w:r>
      <w:r w:rsidR="00653B67" w:rsidRPr="00D97767">
        <w:rPr>
          <w:b/>
          <w:sz w:val="24"/>
        </w:rPr>
        <w:t xml:space="preserve">(SPJ) </w:t>
      </w:r>
      <w:r w:rsidRPr="00D97767">
        <w:rPr>
          <w:b/>
          <w:sz w:val="24"/>
        </w:rPr>
        <w:t>Practice has supported almost all low-income countries across the world to develop social safety nets and to make them shock-responsive, preparing for exactly this kind of event</w:t>
      </w:r>
      <w:r w:rsidRPr="00D97767">
        <w:rPr>
          <w:sz w:val="24"/>
        </w:rPr>
        <w:t>.  However, in the poorest countries many of these social safety nets remain limited in coverage, insufficient to respond to large swathes of the population.  Furthermore, many of the social safety nets are already actively responding to shocks, including droughts, floods, Ebola, Locusts and now the COVID19 virus.  Social Registries</w:t>
      </w:r>
      <w:r w:rsidR="00B906DC" w:rsidRPr="00D97767">
        <w:rPr>
          <w:sz w:val="24"/>
        </w:rPr>
        <w:t>, a core investment in most safety net operations,</w:t>
      </w:r>
      <w:r w:rsidRPr="00D97767">
        <w:rPr>
          <w:sz w:val="24"/>
        </w:rPr>
        <w:t xml:space="preserve"> facilitate the rapid expansion of cash transfers to populations not currently receiving benefits and allow the referral of additional services to particularly vulnerable groups.</w:t>
      </w:r>
    </w:p>
    <w:p w14:paraId="2B8321CE" w14:textId="5D843C39" w:rsidR="0080053B" w:rsidRPr="00D97767" w:rsidRDefault="000C253B" w:rsidP="00430EEB">
      <w:pPr>
        <w:rPr>
          <w:sz w:val="24"/>
        </w:rPr>
      </w:pPr>
      <w:r w:rsidRPr="00D97767">
        <w:rPr>
          <w:sz w:val="24"/>
        </w:rPr>
        <w:t>A response to the negative impacts of the COVID</w:t>
      </w:r>
      <w:r w:rsidR="002C683A" w:rsidRPr="00D97767">
        <w:rPr>
          <w:sz w:val="24"/>
        </w:rPr>
        <w:t xml:space="preserve">19 virus will </w:t>
      </w:r>
      <w:r w:rsidR="0080053B" w:rsidRPr="00D97767">
        <w:rPr>
          <w:sz w:val="24"/>
        </w:rPr>
        <w:t xml:space="preserve">need </w:t>
      </w:r>
      <w:r w:rsidR="00795B13" w:rsidRPr="00D97767">
        <w:rPr>
          <w:sz w:val="24"/>
        </w:rPr>
        <w:t>to</w:t>
      </w:r>
      <w:r w:rsidR="0080053B" w:rsidRPr="00D97767">
        <w:rPr>
          <w:sz w:val="24"/>
        </w:rPr>
        <w:t>:</w:t>
      </w:r>
      <w:r w:rsidR="00795B13" w:rsidRPr="00D97767">
        <w:rPr>
          <w:sz w:val="24"/>
        </w:rPr>
        <w:t xml:space="preserve"> </w:t>
      </w:r>
    </w:p>
    <w:p w14:paraId="32EE0948" w14:textId="77777777" w:rsidR="00720DEA" w:rsidRPr="00CB2D1C" w:rsidRDefault="00795B13" w:rsidP="00581EB4">
      <w:pPr>
        <w:pStyle w:val="ListParagraph"/>
        <w:numPr>
          <w:ilvl w:val="0"/>
          <w:numId w:val="9"/>
        </w:numPr>
        <w:rPr>
          <w:b/>
          <w:sz w:val="24"/>
        </w:rPr>
      </w:pPr>
      <w:bookmarkStart w:id="0" w:name="_GoBack"/>
      <w:r w:rsidRPr="00CB2D1C">
        <w:rPr>
          <w:b/>
          <w:sz w:val="24"/>
        </w:rPr>
        <w:t>compensate people for loss of income</w:t>
      </w:r>
      <w:r w:rsidR="00720DEA" w:rsidRPr="00CB2D1C">
        <w:rPr>
          <w:b/>
          <w:sz w:val="24"/>
        </w:rPr>
        <w:t>;</w:t>
      </w:r>
      <w:r w:rsidR="0050164D" w:rsidRPr="00CB2D1C">
        <w:rPr>
          <w:b/>
          <w:sz w:val="24"/>
        </w:rPr>
        <w:t xml:space="preserve"> </w:t>
      </w:r>
    </w:p>
    <w:p w14:paraId="1D6119DB" w14:textId="347D6481" w:rsidR="00720DEA" w:rsidRPr="00CB2D1C" w:rsidRDefault="008E74BC" w:rsidP="002C683A">
      <w:pPr>
        <w:pStyle w:val="ListParagraph"/>
        <w:numPr>
          <w:ilvl w:val="0"/>
          <w:numId w:val="9"/>
        </w:numPr>
        <w:rPr>
          <w:b/>
          <w:sz w:val="24"/>
        </w:rPr>
      </w:pPr>
      <w:r w:rsidRPr="00CB2D1C">
        <w:rPr>
          <w:b/>
          <w:sz w:val="24"/>
        </w:rPr>
        <w:t xml:space="preserve">mitigate the impact of </w:t>
      </w:r>
      <w:r w:rsidR="008A48FB" w:rsidRPr="00CB2D1C">
        <w:rPr>
          <w:b/>
          <w:sz w:val="24"/>
        </w:rPr>
        <w:t>higher prices</w:t>
      </w:r>
      <w:r w:rsidR="00B906DC" w:rsidRPr="00CB2D1C">
        <w:rPr>
          <w:b/>
          <w:sz w:val="24"/>
        </w:rPr>
        <w:t>, particularly food prices</w:t>
      </w:r>
      <w:r w:rsidR="002C683A" w:rsidRPr="00CB2D1C">
        <w:rPr>
          <w:b/>
          <w:sz w:val="24"/>
        </w:rPr>
        <w:t xml:space="preserve"> and unexpected medical costs</w:t>
      </w:r>
      <w:r w:rsidR="00720DEA" w:rsidRPr="00CB2D1C">
        <w:rPr>
          <w:b/>
          <w:sz w:val="24"/>
        </w:rPr>
        <w:t>;</w:t>
      </w:r>
    </w:p>
    <w:p w14:paraId="7F424BFA" w14:textId="77777777" w:rsidR="00A17026" w:rsidRPr="00CB2D1C" w:rsidRDefault="00B614C4" w:rsidP="00581EB4">
      <w:pPr>
        <w:pStyle w:val="ListParagraph"/>
        <w:numPr>
          <w:ilvl w:val="0"/>
          <w:numId w:val="9"/>
        </w:numPr>
        <w:rPr>
          <w:b/>
          <w:sz w:val="24"/>
        </w:rPr>
      </w:pPr>
      <w:r w:rsidRPr="00CB2D1C">
        <w:rPr>
          <w:b/>
          <w:sz w:val="24"/>
        </w:rPr>
        <w:t>prepare employment retention or restoration policies</w:t>
      </w:r>
      <w:r w:rsidR="00A17026" w:rsidRPr="00CB2D1C">
        <w:rPr>
          <w:b/>
          <w:sz w:val="24"/>
        </w:rPr>
        <w:t>;</w:t>
      </w:r>
    </w:p>
    <w:p w14:paraId="12747572" w14:textId="7136660D" w:rsidR="00581EB4" w:rsidRPr="00CB2D1C" w:rsidRDefault="00A17026" w:rsidP="00581EB4">
      <w:pPr>
        <w:pStyle w:val="ListParagraph"/>
        <w:numPr>
          <w:ilvl w:val="0"/>
          <w:numId w:val="9"/>
        </w:numPr>
        <w:rPr>
          <w:b/>
          <w:sz w:val="24"/>
        </w:rPr>
      </w:pPr>
      <w:r w:rsidRPr="00CB2D1C">
        <w:rPr>
          <w:b/>
          <w:sz w:val="24"/>
        </w:rPr>
        <w:t xml:space="preserve">ensure safety nets </w:t>
      </w:r>
      <w:r w:rsidR="00B906DC" w:rsidRPr="00CB2D1C">
        <w:rPr>
          <w:b/>
          <w:sz w:val="24"/>
        </w:rPr>
        <w:t xml:space="preserve">administrative systems </w:t>
      </w:r>
      <w:r w:rsidRPr="00CB2D1C">
        <w:rPr>
          <w:b/>
          <w:sz w:val="24"/>
        </w:rPr>
        <w:t>are equipped to deal with covariate shocks of this nature</w:t>
      </w:r>
      <w:r w:rsidR="00B614C4" w:rsidRPr="00CB2D1C">
        <w:rPr>
          <w:b/>
          <w:sz w:val="24"/>
        </w:rPr>
        <w:t>.</w:t>
      </w:r>
      <w:bookmarkEnd w:id="0"/>
      <w:r w:rsidR="00B614C4" w:rsidRPr="00CB2D1C">
        <w:rPr>
          <w:b/>
          <w:sz w:val="24"/>
        </w:rPr>
        <w:t xml:space="preserve">  </w:t>
      </w:r>
    </w:p>
    <w:p w14:paraId="4C7B3C7F" w14:textId="2F3E47C7" w:rsidR="00B614C4" w:rsidRPr="00D97767" w:rsidRDefault="00AB4A96" w:rsidP="00430EEB">
      <w:pPr>
        <w:rPr>
          <w:sz w:val="24"/>
        </w:rPr>
      </w:pPr>
      <w:r w:rsidRPr="00D97767">
        <w:rPr>
          <w:sz w:val="24"/>
        </w:rPr>
        <w:t xml:space="preserve">To date, the most affected countries </w:t>
      </w:r>
      <w:r w:rsidR="00581EB4" w:rsidRPr="00D97767">
        <w:rPr>
          <w:sz w:val="24"/>
        </w:rPr>
        <w:t xml:space="preserve">in East Asia </w:t>
      </w:r>
      <w:r w:rsidRPr="00D97767">
        <w:rPr>
          <w:sz w:val="24"/>
        </w:rPr>
        <w:t xml:space="preserve">are those with </w:t>
      </w:r>
      <w:r w:rsidR="00503F93" w:rsidRPr="00D97767">
        <w:rPr>
          <w:sz w:val="24"/>
        </w:rPr>
        <w:t>well-established policies and programs in place to support their populations (see Annex 1 giving examples from selected Asian countries)</w:t>
      </w:r>
      <w:r w:rsidR="00C75D50" w:rsidRPr="00D97767">
        <w:rPr>
          <w:sz w:val="24"/>
        </w:rPr>
        <w:t>.  Should the virus spread further to the least developed countries</w:t>
      </w:r>
      <w:r w:rsidR="00246DE4" w:rsidRPr="00D97767">
        <w:rPr>
          <w:sz w:val="24"/>
        </w:rPr>
        <w:t>, significant</w:t>
      </w:r>
      <w:r w:rsidR="00192D6B" w:rsidRPr="00D97767">
        <w:rPr>
          <w:sz w:val="24"/>
        </w:rPr>
        <w:t>ly</w:t>
      </w:r>
      <w:r w:rsidR="00246DE4" w:rsidRPr="00D97767">
        <w:rPr>
          <w:sz w:val="24"/>
        </w:rPr>
        <w:t xml:space="preserve"> more support from the international community would be required </w:t>
      </w:r>
      <w:r w:rsidR="00475A91" w:rsidRPr="00D97767">
        <w:rPr>
          <w:sz w:val="24"/>
        </w:rPr>
        <w:t xml:space="preserve">to </w:t>
      </w:r>
      <w:r w:rsidR="00601916" w:rsidRPr="00D97767">
        <w:rPr>
          <w:sz w:val="24"/>
        </w:rPr>
        <w:t xml:space="preserve">support </w:t>
      </w:r>
      <w:r w:rsidR="00475A91" w:rsidRPr="00D97767">
        <w:rPr>
          <w:sz w:val="24"/>
        </w:rPr>
        <w:t xml:space="preserve">affected households </w:t>
      </w:r>
      <w:r w:rsidR="00246DE4" w:rsidRPr="00D97767">
        <w:rPr>
          <w:sz w:val="24"/>
        </w:rPr>
        <w:t>(as in the 2014</w:t>
      </w:r>
      <w:r w:rsidR="00E81689" w:rsidRPr="00D97767">
        <w:rPr>
          <w:sz w:val="24"/>
        </w:rPr>
        <w:t>-15</w:t>
      </w:r>
      <w:r w:rsidR="00246DE4" w:rsidRPr="00D97767">
        <w:rPr>
          <w:sz w:val="24"/>
        </w:rPr>
        <w:t xml:space="preserve"> Ebola crisis</w:t>
      </w:r>
      <w:r w:rsidR="00192D6B" w:rsidRPr="00D97767">
        <w:rPr>
          <w:sz w:val="24"/>
        </w:rPr>
        <w:t xml:space="preserve"> see Box 1</w:t>
      </w:r>
      <w:r w:rsidR="00246DE4" w:rsidRPr="00D97767">
        <w:rPr>
          <w:sz w:val="24"/>
        </w:rPr>
        <w:t xml:space="preserve">).  </w:t>
      </w:r>
    </w:p>
    <w:p w14:paraId="237B5994" w14:textId="210E9D94" w:rsidR="00E81689" w:rsidRPr="00D97767" w:rsidRDefault="00E81689" w:rsidP="00430EEB">
      <w:pPr>
        <w:rPr>
          <w:sz w:val="24"/>
        </w:rPr>
      </w:pPr>
      <w:r w:rsidRPr="00D97767">
        <w:rPr>
          <w:sz w:val="24"/>
        </w:rPr>
        <w:t xml:space="preserve">Examples of the kind of support that </w:t>
      </w:r>
      <w:r w:rsidR="00912E5D" w:rsidRPr="00D97767">
        <w:rPr>
          <w:sz w:val="24"/>
        </w:rPr>
        <w:t>the social protection and jobs practice may extend include</w:t>
      </w:r>
      <w:r w:rsidR="00B906DC" w:rsidRPr="00D97767">
        <w:rPr>
          <w:sz w:val="24"/>
        </w:rPr>
        <w:t xml:space="preserve"> in two areas: (i) response; and (ii) preparedness</w:t>
      </w:r>
      <w:r w:rsidR="00912E5D" w:rsidRPr="00D97767">
        <w:rPr>
          <w:sz w:val="24"/>
        </w:rPr>
        <w:t>:</w:t>
      </w:r>
    </w:p>
    <w:p w14:paraId="1F3ECEFD" w14:textId="77777777" w:rsidR="00CB2D1C" w:rsidRDefault="00CB2D1C" w:rsidP="00430EEB">
      <w:pPr>
        <w:rPr>
          <w:b/>
          <w:i/>
          <w:sz w:val="24"/>
        </w:rPr>
      </w:pPr>
      <w:r>
        <w:rPr>
          <w:b/>
          <w:i/>
          <w:sz w:val="24"/>
        </w:rPr>
        <w:br w:type="page"/>
      </w:r>
    </w:p>
    <w:p w14:paraId="48C006DD" w14:textId="0A64DB28" w:rsidR="00B906DC" w:rsidRPr="00133973" w:rsidRDefault="00B906DC" w:rsidP="00133973">
      <w:pPr>
        <w:pStyle w:val="ListParagraph"/>
        <w:numPr>
          <w:ilvl w:val="0"/>
          <w:numId w:val="19"/>
        </w:numPr>
        <w:rPr>
          <w:sz w:val="24"/>
        </w:rPr>
      </w:pPr>
      <w:r w:rsidRPr="00133973">
        <w:rPr>
          <w:b/>
          <w:i/>
          <w:sz w:val="24"/>
        </w:rPr>
        <w:lastRenderedPageBreak/>
        <w:t>Response</w:t>
      </w:r>
      <w:r w:rsidRPr="00133973">
        <w:rPr>
          <w:sz w:val="24"/>
        </w:rPr>
        <w:t>:</w:t>
      </w:r>
    </w:p>
    <w:p w14:paraId="69F76A8D" w14:textId="27161DDD" w:rsidR="00743B9F" w:rsidRPr="00D97767" w:rsidRDefault="00743B9F" w:rsidP="00430EEB">
      <w:pPr>
        <w:rPr>
          <w:b/>
          <w:i/>
          <w:sz w:val="24"/>
        </w:rPr>
      </w:pPr>
      <w:r w:rsidRPr="00D97767">
        <w:rPr>
          <w:b/>
          <w:i/>
          <w:sz w:val="24"/>
        </w:rPr>
        <w:t>Social Assistance support</w:t>
      </w:r>
      <w:r w:rsidR="00163800" w:rsidRPr="00D97767">
        <w:rPr>
          <w:b/>
          <w:i/>
          <w:sz w:val="24"/>
        </w:rPr>
        <w:t xml:space="preserve"> to restore income and compensate for higher costs</w:t>
      </w:r>
    </w:p>
    <w:p w14:paraId="6CDD30A3" w14:textId="5D568945" w:rsidR="006962E8" w:rsidRPr="00D97767" w:rsidRDefault="00192D6B" w:rsidP="00192D6B">
      <w:pPr>
        <w:pStyle w:val="ListParagraph"/>
        <w:numPr>
          <w:ilvl w:val="0"/>
          <w:numId w:val="10"/>
        </w:numPr>
        <w:rPr>
          <w:sz w:val="24"/>
        </w:rPr>
      </w:pPr>
      <w:r w:rsidRPr="00D97767">
        <w:rPr>
          <w:sz w:val="24"/>
        </w:rPr>
        <w:t>Expanding shock-responsive social safety nets to p</w:t>
      </w:r>
      <w:r w:rsidR="00912E5D" w:rsidRPr="00D97767">
        <w:rPr>
          <w:sz w:val="24"/>
        </w:rPr>
        <w:t>rovid</w:t>
      </w:r>
      <w:r w:rsidRPr="00D97767">
        <w:rPr>
          <w:sz w:val="24"/>
        </w:rPr>
        <w:t xml:space="preserve">e more or </w:t>
      </w:r>
      <w:r w:rsidR="006962E8" w:rsidRPr="00D97767">
        <w:rPr>
          <w:sz w:val="24"/>
        </w:rPr>
        <w:t xml:space="preserve">larger </w:t>
      </w:r>
      <w:r w:rsidR="00883CCC" w:rsidRPr="00D97767">
        <w:rPr>
          <w:sz w:val="24"/>
        </w:rPr>
        <w:t xml:space="preserve">fast disbursing </w:t>
      </w:r>
      <w:r w:rsidR="00912E5D" w:rsidRPr="00D97767">
        <w:rPr>
          <w:sz w:val="24"/>
        </w:rPr>
        <w:t xml:space="preserve">cash transfers to </w:t>
      </w:r>
      <w:r w:rsidR="006962E8" w:rsidRPr="00D97767">
        <w:rPr>
          <w:sz w:val="24"/>
        </w:rPr>
        <w:t>existing beneficiaries, who are usually the poorest in society;</w:t>
      </w:r>
    </w:p>
    <w:p w14:paraId="50AF2CAE" w14:textId="4E9DAF54" w:rsidR="00681931" w:rsidRPr="00D97767" w:rsidRDefault="006962E8" w:rsidP="00192D6B">
      <w:pPr>
        <w:pStyle w:val="ListParagraph"/>
        <w:numPr>
          <w:ilvl w:val="0"/>
          <w:numId w:val="10"/>
        </w:numPr>
        <w:rPr>
          <w:sz w:val="24"/>
        </w:rPr>
      </w:pPr>
      <w:r w:rsidRPr="00D97767">
        <w:rPr>
          <w:sz w:val="24"/>
        </w:rPr>
        <w:t xml:space="preserve">Extending the </w:t>
      </w:r>
      <w:r w:rsidR="00D75365" w:rsidRPr="00D97767">
        <w:rPr>
          <w:sz w:val="24"/>
        </w:rPr>
        <w:t xml:space="preserve">social safety nets </w:t>
      </w:r>
      <w:r w:rsidR="00681931" w:rsidRPr="00D97767">
        <w:rPr>
          <w:sz w:val="24"/>
        </w:rPr>
        <w:t xml:space="preserve">to new beneficiaries </w:t>
      </w:r>
      <w:r w:rsidR="00D75365" w:rsidRPr="00D97767">
        <w:rPr>
          <w:sz w:val="24"/>
        </w:rPr>
        <w:t xml:space="preserve">based on </w:t>
      </w:r>
      <w:r w:rsidR="00681931" w:rsidRPr="00D97767">
        <w:rPr>
          <w:sz w:val="24"/>
        </w:rPr>
        <w:t>geograph</w:t>
      </w:r>
      <w:r w:rsidR="0099243F" w:rsidRPr="00D97767">
        <w:rPr>
          <w:sz w:val="24"/>
        </w:rPr>
        <w:t>y or employment sector or focused on specific at-risk categories</w:t>
      </w:r>
      <w:r w:rsidR="00681931" w:rsidRPr="00D97767">
        <w:rPr>
          <w:sz w:val="24"/>
        </w:rPr>
        <w:t>;</w:t>
      </w:r>
    </w:p>
    <w:p w14:paraId="5C8F8CE3" w14:textId="77777777" w:rsidR="00561297" w:rsidRPr="00D97767" w:rsidRDefault="002E766E" w:rsidP="00192D6B">
      <w:pPr>
        <w:pStyle w:val="ListParagraph"/>
        <w:numPr>
          <w:ilvl w:val="0"/>
          <w:numId w:val="10"/>
        </w:numPr>
        <w:rPr>
          <w:sz w:val="24"/>
        </w:rPr>
      </w:pPr>
      <w:r w:rsidRPr="00D97767">
        <w:rPr>
          <w:sz w:val="24"/>
        </w:rPr>
        <w:t xml:space="preserve">Targeting certain workers (e.g. those in the tourism sector) with a one-off payment to compensate for loss of </w:t>
      </w:r>
      <w:r w:rsidR="00561297" w:rsidRPr="00D97767">
        <w:rPr>
          <w:sz w:val="24"/>
        </w:rPr>
        <w:t>income;</w:t>
      </w:r>
    </w:p>
    <w:p w14:paraId="63A24088" w14:textId="7A5B8E6A" w:rsidR="00EE46EF" w:rsidRPr="00D97767" w:rsidRDefault="00EE46EF" w:rsidP="00430EEB">
      <w:pPr>
        <w:rPr>
          <w:b/>
          <w:i/>
          <w:sz w:val="24"/>
        </w:rPr>
      </w:pPr>
      <w:r w:rsidRPr="00D97767">
        <w:rPr>
          <w:b/>
          <w:i/>
          <w:sz w:val="24"/>
        </w:rPr>
        <w:t>Employment retention or restoration</w:t>
      </w:r>
    </w:p>
    <w:p w14:paraId="6001939F" w14:textId="0510A258" w:rsidR="00CB47BB" w:rsidRPr="00D97767" w:rsidRDefault="003E7F57" w:rsidP="00966B68">
      <w:pPr>
        <w:pStyle w:val="ListParagraph"/>
        <w:numPr>
          <w:ilvl w:val="0"/>
          <w:numId w:val="12"/>
        </w:numPr>
        <w:rPr>
          <w:sz w:val="24"/>
        </w:rPr>
      </w:pPr>
      <w:r w:rsidRPr="00D97767">
        <w:rPr>
          <w:sz w:val="24"/>
        </w:rPr>
        <w:t xml:space="preserve">Providing one-off grants </w:t>
      </w:r>
      <w:r w:rsidR="00883CCC" w:rsidRPr="00D97767">
        <w:rPr>
          <w:sz w:val="24"/>
        </w:rPr>
        <w:t xml:space="preserve">(and training) to allow small </w:t>
      </w:r>
      <w:r w:rsidRPr="00D97767">
        <w:rPr>
          <w:sz w:val="24"/>
        </w:rPr>
        <w:t>business</w:t>
      </w:r>
      <w:r w:rsidR="00883CCC" w:rsidRPr="00D97767">
        <w:rPr>
          <w:sz w:val="24"/>
        </w:rPr>
        <w:t xml:space="preserve">es to survive or be </w:t>
      </w:r>
      <w:r w:rsidRPr="00D97767">
        <w:rPr>
          <w:sz w:val="24"/>
        </w:rPr>
        <w:t>restor</w:t>
      </w:r>
      <w:r w:rsidR="00883CCC" w:rsidRPr="00D97767">
        <w:rPr>
          <w:sz w:val="24"/>
        </w:rPr>
        <w:t>ed post-crisis</w:t>
      </w:r>
      <w:r w:rsidR="00CB47BB" w:rsidRPr="00D97767">
        <w:rPr>
          <w:sz w:val="24"/>
        </w:rPr>
        <w:t>;</w:t>
      </w:r>
    </w:p>
    <w:p w14:paraId="7A6CA8D3" w14:textId="77777777" w:rsidR="00C76D77" w:rsidRPr="00D97767" w:rsidRDefault="00C76D77" w:rsidP="00966B68">
      <w:pPr>
        <w:pStyle w:val="ListParagraph"/>
        <w:numPr>
          <w:ilvl w:val="0"/>
          <w:numId w:val="12"/>
        </w:numPr>
        <w:rPr>
          <w:sz w:val="24"/>
        </w:rPr>
      </w:pPr>
      <w:r w:rsidRPr="00D97767">
        <w:rPr>
          <w:sz w:val="24"/>
        </w:rPr>
        <w:t>Providing subsidies to private sector firms to minimize lay-offs;</w:t>
      </w:r>
    </w:p>
    <w:p w14:paraId="67AFFABB" w14:textId="1E66FB55" w:rsidR="00912E5D" w:rsidRPr="00FD3DAA" w:rsidRDefault="004F2877" w:rsidP="00FD3DAA">
      <w:pPr>
        <w:pStyle w:val="ListParagraph"/>
        <w:numPr>
          <w:ilvl w:val="0"/>
          <w:numId w:val="12"/>
        </w:numPr>
        <w:rPr>
          <w:sz w:val="24"/>
        </w:rPr>
      </w:pPr>
      <w:r w:rsidRPr="00D97767">
        <w:rPr>
          <w:sz w:val="24"/>
        </w:rPr>
        <w:t>Supporting active labor market programs to transition workers into training or new jobs during the downturn</w:t>
      </w:r>
      <w:r w:rsidR="006962E8" w:rsidRPr="00FD3DAA">
        <w:rPr>
          <w:sz w:val="24"/>
        </w:rPr>
        <w:t xml:space="preserve">.  </w:t>
      </w:r>
    </w:p>
    <w:p w14:paraId="08214E6B" w14:textId="77777777" w:rsidR="00133973" w:rsidRPr="00133973" w:rsidRDefault="00F2438B" w:rsidP="00133973">
      <w:pPr>
        <w:pStyle w:val="ListParagraph"/>
        <w:numPr>
          <w:ilvl w:val="0"/>
          <w:numId w:val="19"/>
        </w:numPr>
        <w:jc w:val="both"/>
        <w:rPr>
          <w:sz w:val="24"/>
        </w:rPr>
      </w:pPr>
      <w:r w:rsidRPr="00D97767">
        <w:rPr>
          <w:noProof/>
        </w:rPr>
        <mc:AlternateContent>
          <mc:Choice Requires="wpg">
            <w:drawing>
              <wp:anchor distT="45720" distB="45720" distL="182880" distR="182880" simplePos="0" relativeHeight="251659264" behindDoc="0" locked="0" layoutInCell="1" allowOverlap="1" wp14:anchorId="400A0B93" wp14:editId="1E7BC53E">
                <wp:simplePos x="0" y="0"/>
                <wp:positionH relativeFrom="margin">
                  <wp:posOffset>3183601</wp:posOffset>
                </wp:positionH>
                <wp:positionV relativeFrom="margin">
                  <wp:posOffset>2891420</wp:posOffset>
                </wp:positionV>
                <wp:extent cx="3884294" cy="2663828"/>
                <wp:effectExtent l="0" t="0" r="21590" b="22225"/>
                <wp:wrapSquare wrapText="bothSides"/>
                <wp:docPr id="198" name="Group 198"/>
                <wp:cNvGraphicFramePr/>
                <a:graphic xmlns:a="http://schemas.openxmlformats.org/drawingml/2006/main">
                  <a:graphicData uri="http://schemas.microsoft.com/office/word/2010/wordprocessingGroup">
                    <wpg:wgp>
                      <wpg:cNvGrpSpPr/>
                      <wpg:grpSpPr>
                        <a:xfrm>
                          <a:off x="0" y="0"/>
                          <a:ext cx="3884294" cy="2663828"/>
                          <a:chOff x="-317615" y="0"/>
                          <a:chExt cx="3885697" cy="2663276"/>
                        </a:xfrm>
                      </wpg:grpSpPr>
                      <wps:wsp>
                        <wps:cNvPr id="199" name="Rectangle 199"/>
                        <wps:cNvSpPr/>
                        <wps:spPr>
                          <a:xfrm>
                            <a:off x="-317615" y="0"/>
                            <a:ext cx="3885063" cy="270605"/>
                          </a:xfrm>
                          <a:prstGeom prst="rect">
                            <a:avLst/>
                          </a:prstGeom>
                          <a:solidFill>
                            <a:schemeClr val="accent1"/>
                          </a:soli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97B69" w14:textId="1BC7B8C5" w:rsidR="00F2438B" w:rsidRPr="00F2438B" w:rsidRDefault="00F2438B">
                              <w:pPr>
                                <w:jc w:val="center"/>
                                <w:rPr>
                                  <w:rFonts w:asciiTheme="majorHAnsi" w:eastAsiaTheme="majorEastAsia" w:hAnsiTheme="majorHAnsi" w:cstheme="majorBidi"/>
                                  <w:b/>
                                  <w:bCs/>
                                  <w:color w:val="FFFFFF" w:themeColor="background1"/>
                                  <w:sz w:val="24"/>
                                  <w:szCs w:val="28"/>
                                </w:rPr>
                              </w:pPr>
                              <w:r w:rsidRPr="00F2438B">
                                <w:rPr>
                                  <w:rFonts w:asciiTheme="majorHAnsi" w:eastAsiaTheme="majorEastAsia" w:hAnsiTheme="majorHAnsi" w:cstheme="majorBidi"/>
                                  <w:b/>
                                  <w:bCs/>
                                  <w:color w:val="FFFFFF" w:themeColor="background1"/>
                                  <w:sz w:val="24"/>
                                  <w:szCs w:val="28"/>
                                </w:rPr>
                                <w:t>EBOLA OUTBREAK 2014-15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17615" y="252682"/>
                            <a:ext cx="3885697" cy="2410594"/>
                          </a:xfrm>
                          <a:prstGeom prst="rect">
                            <a:avLst/>
                          </a:prstGeom>
                          <a:noFill/>
                          <a:ln w="952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3D1AEB9" w14:textId="0BBADB43" w:rsidR="00F2438B" w:rsidRPr="002A7690" w:rsidRDefault="00717F7E" w:rsidP="002A7690">
                              <w:pPr>
                                <w:jc w:val="both"/>
                              </w:pPr>
                              <w:r w:rsidRPr="00F404D8">
                                <w:t>T</w:t>
                              </w:r>
                              <w:r w:rsidR="00F2438B" w:rsidRPr="00F404D8">
                                <w:t xml:space="preserve">he Ebola Virus Disease (EVD) outbreak of 2014, though slightly different in nature to the COVID19 also </w:t>
                              </w:r>
                              <w:r w:rsidR="00C53A23" w:rsidRPr="00F404D8">
                                <w:t>w</w:t>
                              </w:r>
                              <w:r w:rsidR="00F2438B" w:rsidRPr="00F404D8">
                                <w:t>re</w:t>
                              </w:r>
                              <w:r w:rsidR="00C53A23" w:rsidRPr="00F404D8">
                                <w:t>a</w:t>
                              </w:r>
                              <w:r w:rsidR="00F2438B" w:rsidRPr="00F404D8">
                                <w:t xml:space="preserve">ked global havoc in 2014-15. </w:t>
                              </w:r>
                              <w:r w:rsidR="00526DBC" w:rsidRPr="00F404D8">
                                <w:t>EVD</w:t>
                              </w:r>
                              <w:r w:rsidR="0087565B" w:rsidRPr="00F404D8">
                                <w:t xml:space="preserve"> </w:t>
                              </w:r>
                              <w:r w:rsidR="00526DBC" w:rsidRPr="00F404D8">
                                <w:t xml:space="preserve">infected 30,000 people, </w:t>
                              </w:r>
                              <w:r w:rsidR="0087565B" w:rsidRPr="00F404D8">
                                <w:t>killed more than 1</w:t>
                              </w:r>
                              <w:r w:rsidR="00526DBC" w:rsidRPr="00F404D8">
                                <w:t>3</w:t>
                              </w:r>
                              <w:r w:rsidR="0087565B" w:rsidRPr="00F404D8">
                                <w:t xml:space="preserve">,000, and left tens of thousands of children orphaned. </w:t>
                              </w:r>
                              <w:r w:rsidRPr="00F404D8">
                                <w:t>D</w:t>
                              </w:r>
                              <w:r w:rsidR="00F2438B" w:rsidRPr="00F404D8">
                                <w:t xml:space="preserve">uring </w:t>
                              </w:r>
                              <w:r w:rsidR="00BF16C5" w:rsidRPr="00F404D8">
                                <w:t>the</w:t>
                              </w:r>
                              <w:r w:rsidR="00F2438B" w:rsidRPr="00F404D8">
                                <w:t xml:space="preserve"> “emergency phase”</w:t>
                              </w:r>
                              <w:r w:rsidR="00C94064" w:rsidRPr="00F404D8">
                                <w:t xml:space="preserve"> </w:t>
                              </w:r>
                              <w:r w:rsidRPr="00F404D8">
                                <w:t xml:space="preserve">the </w:t>
                              </w:r>
                              <w:r w:rsidR="00653B67" w:rsidRPr="00F404D8">
                                <w:t xml:space="preserve">SPJ </w:t>
                              </w:r>
                              <w:r w:rsidRPr="00F404D8">
                                <w:t xml:space="preserve">Practice provided fast-disbursing </w:t>
                              </w:r>
                              <w:r w:rsidR="00C94064" w:rsidRPr="00F404D8">
                                <w:t>C</w:t>
                              </w:r>
                              <w:r w:rsidRPr="00F404D8">
                                <w:t xml:space="preserve">ash </w:t>
                              </w:r>
                              <w:r w:rsidR="00C94064" w:rsidRPr="00F404D8">
                                <w:t>T</w:t>
                              </w:r>
                              <w:r w:rsidRPr="00F404D8">
                                <w:t>ransfer</w:t>
                              </w:r>
                              <w:r w:rsidR="00C94064" w:rsidRPr="00F404D8">
                                <w:t>s</w:t>
                              </w:r>
                              <w:r w:rsidRPr="00F404D8">
                                <w:t xml:space="preserve"> in Sierra Leone, Liberia and Guinea to </w:t>
                              </w:r>
                              <w:r w:rsidR="004B1BF2" w:rsidRPr="00F404D8">
                                <w:t>shield the poor from price hikes and loss of small business income; during  the</w:t>
                              </w:r>
                              <w:r w:rsidR="00FF7775" w:rsidRPr="00F404D8">
                                <w:t xml:space="preserve"> </w:t>
                              </w:r>
                              <w:r w:rsidR="00F2438B" w:rsidRPr="00F404D8">
                                <w:t>“recovery phase”</w:t>
                              </w:r>
                              <w:r w:rsidR="00C94064" w:rsidRPr="00F404D8">
                                <w:t xml:space="preserve"> </w:t>
                              </w:r>
                              <w:r w:rsidR="00653B67" w:rsidRPr="00F404D8">
                                <w:t xml:space="preserve">SPJ </w:t>
                              </w:r>
                              <w:r w:rsidR="004B1BF2" w:rsidRPr="00F404D8">
                                <w:t xml:space="preserve">provided </w:t>
                              </w:r>
                              <w:r w:rsidR="00C94064" w:rsidRPr="00F404D8">
                                <w:t>livelihood restoration</w:t>
                              </w:r>
                              <w:r w:rsidR="00F2438B" w:rsidRPr="00F404D8">
                                <w:t xml:space="preserve"> </w:t>
                              </w:r>
                              <w:r w:rsidR="004B1BF2" w:rsidRPr="00F404D8">
                                <w:t>for those whose businesses</w:t>
                              </w:r>
                              <w:r w:rsidR="00653B67" w:rsidRPr="00F404D8">
                                <w:t xml:space="preserve"> had not survived, including a grant and re-training; during this time</w:t>
                              </w:r>
                              <w:r w:rsidR="002450E5" w:rsidRPr="00F404D8">
                                <w:t xml:space="preserve"> SPJ also ensured that social safety net systems were also more</w:t>
                              </w:r>
                              <w:r w:rsidR="00653B67" w:rsidRPr="00F404D8">
                                <w:t xml:space="preserve"> </w:t>
                              </w:r>
                              <w:r w:rsidR="00726567" w:rsidRPr="00F404D8">
                                <w:t>“prepared”</w:t>
                              </w:r>
                              <w:r w:rsidR="00C94064" w:rsidRPr="00F404D8">
                                <w:t xml:space="preserve"> </w:t>
                              </w:r>
                              <w:r w:rsidR="002450E5" w:rsidRPr="00F404D8">
                                <w:t xml:space="preserve">for future </w:t>
                              </w:r>
                              <w:r w:rsidR="00C94064" w:rsidRPr="00F404D8">
                                <w:t>shock</w:t>
                              </w:r>
                              <w:r w:rsidR="002450E5" w:rsidRPr="00F404D8">
                                <w:t>s by building in flexibility, contingent financing and social registries</w:t>
                              </w:r>
                              <w:r w:rsidR="00F2438B" w:rsidRPr="00F404D8">
                                <w:t>.</w:t>
                              </w:r>
                              <w:r w:rsidR="00F2438B">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00A0B93" id="Group 198" o:spid="_x0000_s1026" style="position:absolute;left:0;text-align:left;margin-left:250.7pt;margin-top:227.65pt;width:305.85pt;height:209.75pt;z-index:251659264;mso-wrap-distance-left:14.4pt;mso-wrap-distance-top:3.6pt;mso-wrap-distance-right:14.4pt;mso-wrap-distance-bottom:3.6pt;mso-position-horizontal-relative:margin;mso-position-vertical-relative:margin;mso-width-relative:margin;mso-height-relative:margin" coordorigin="-3176" coordsize="38856,26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">
                <v:rect id="Rectangle 199" o:spid="_x0000_s1027" style="position:absolute;left:-3176;width:38850;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" fillcolor="#4472c4 [3204]" strokecolor="#4472c4 [3204]">
                  <v:textbox>
                    <w:txbxContent>
                      <w:p w14:paraId="37297B69" w14:textId="1BC7B8C5" w:rsidR="00F2438B" w:rsidRPr="00F2438B" w:rsidRDefault="00F2438B">
                        <w:pPr>
                          <w:jc w:val="center"/>
                          <w:rPr>
                            <w:rFonts w:asciiTheme="majorHAnsi" w:eastAsiaTheme="majorEastAsia" w:hAnsiTheme="majorHAnsi" w:cstheme="majorBidi"/>
                            <w:b/>
                            <w:bCs/>
                            <w:color w:val="FFFFFF" w:themeColor="background1"/>
                            <w:sz w:val="24"/>
                            <w:szCs w:val="28"/>
                          </w:rPr>
                        </w:pPr>
                        <w:r w:rsidRPr="00F2438B">
                          <w:rPr>
                            <w:rFonts w:asciiTheme="majorHAnsi" w:eastAsiaTheme="majorEastAsia" w:hAnsiTheme="majorHAnsi" w:cstheme="majorBidi"/>
                            <w:b/>
                            <w:bCs/>
                            <w:color w:val="FFFFFF" w:themeColor="background1"/>
                            <w:sz w:val="24"/>
                            <w:szCs w:val="28"/>
                          </w:rPr>
                          <w:t>EBOLA OUTBREAK 2014-15</w:t>
                        </w:r>
                      </w:p>
                    </w:txbxContent>
                  </v:textbox>
                </v:rect>
                <v:shapetype id="_x0000_t202" coordsize="21600,21600" o:spt="202" path="m,l,21600r21600,l21600,xe">
                  <v:stroke joinstyle="miter"/>
                  <v:path gradientshapeok="t" o:connecttype="rect"/>
                </v:shapetype>
                <v:shape id="Text Box 200" o:spid="_x0000_s1028" type="#_x0000_t202" style="position:absolute;left:-3176;top:2526;width:38856;height:24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" filled="f" strokecolor="#4472c4 [3204]">
                  <v:textbox style="mso-fit-shape-to-text:t" inset=",7.2pt,,0">
                    <w:txbxContent>
                      <w:p w14:paraId="63D1AEB9" w14:textId="0BBADB43" w:rsidR="00F2438B" w:rsidRPr="002A7690" w:rsidRDefault="00717F7E" w:rsidP="002A7690">
                        <w:pPr>
                          <w:jc w:val="both"/>
                        </w:pPr>
                        <w:r w:rsidRPr="00F404D8">
                          <w:t>T</w:t>
                        </w:r>
                        <w:r w:rsidR="00F2438B" w:rsidRPr="00F404D8">
                          <w:t xml:space="preserve">he Ebola Virus Disease (EVD) outbreak of 2014, though slightly different in nature to the COVID19 also </w:t>
                        </w:r>
                        <w:r w:rsidR="00C53A23" w:rsidRPr="00F404D8">
                          <w:t>w</w:t>
                        </w:r>
                        <w:r w:rsidR="00F2438B" w:rsidRPr="00F404D8">
                          <w:t>re</w:t>
                        </w:r>
                        <w:r w:rsidR="00C53A23" w:rsidRPr="00F404D8">
                          <w:t>a</w:t>
                        </w:r>
                        <w:r w:rsidR="00F2438B" w:rsidRPr="00F404D8">
                          <w:t xml:space="preserve">ked global havoc in 2014-15. </w:t>
                        </w:r>
                        <w:r w:rsidR="00526DBC" w:rsidRPr="00F404D8">
                          <w:t>EVD</w:t>
                        </w:r>
                        <w:r w:rsidR="0087565B" w:rsidRPr="00F404D8">
                          <w:t xml:space="preserve"> </w:t>
                        </w:r>
                        <w:r w:rsidR="00526DBC" w:rsidRPr="00F404D8">
                          <w:t xml:space="preserve">infected 30,000 people, </w:t>
                        </w:r>
                        <w:r w:rsidR="0087565B" w:rsidRPr="00F404D8">
                          <w:t>killed more than 1</w:t>
                        </w:r>
                        <w:r w:rsidR="00526DBC" w:rsidRPr="00F404D8">
                          <w:t>3</w:t>
                        </w:r>
                        <w:r w:rsidR="0087565B" w:rsidRPr="00F404D8">
                          <w:t xml:space="preserve">,000, and left tens of thousands of children orphaned. </w:t>
                        </w:r>
                        <w:r w:rsidRPr="00F404D8">
                          <w:t>D</w:t>
                        </w:r>
                        <w:r w:rsidR="00F2438B" w:rsidRPr="00F404D8">
                          <w:t xml:space="preserve">uring </w:t>
                        </w:r>
                        <w:r w:rsidR="00BF16C5" w:rsidRPr="00F404D8">
                          <w:t>the</w:t>
                        </w:r>
                        <w:r w:rsidR="00F2438B" w:rsidRPr="00F404D8">
                          <w:t xml:space="preserve"> “emergency phase”</w:t>
                        </w:r>
                        <w:r w:rsidR="00C94064" w:rsidRPr="00F404D8">
                          <w:t xml:space="preserve"> </w:t>
                        </w:r>
                        <w:r w:rsidRPr="00F404D8">
                          <w:t xml:space="preserve">the </w:t>
                        </w:r>
                        <w:r w:rsidR="00653B67" w:rsidRPr="00F404D8">
                          <w:t xml:space="preserve">SPJ </w:t>
                        </w:r>
                        <w:r w:rsidRPr="00F404D8">
                          <w:t xml:space="preserve">Practice provided fast-disbursing </w:t>
                        </w:r>
                        <w:r w:rsidR="00C94064" w:rsidRPr="00F404D8">
                          <w:t>C</w:t>
                        </w:r>
                        <w:r w:rsidRPr="00F404D8">
                          <w:t xml:space="preserve">ash </w:t>
                        </w:r>
                        <w:r w:rsidR="00C94064" w:rsidRPr="00F404D8">
                          <w:t>T</w:t>
                        </w:r>
                        <w:r w:rsidRPr="00F404D8">
                          <w:t>ransfer</w:t>
                        </w:r>
                        <w:r w:rsidR="00C94064" w:rsidRPr="00F404D8">
                          <w:t>s</w:t>
                        </w:r>
                        <w:r w:rsidRPr="00F404D8">
                          <w:t xml:space="preserve"> in Sierra Leone, Liberia and Guinea to </w:t>
                        </w:r>
                        <w:r w:rsidR="004B1BF2" w:rsidRPr="00F404D8">
                          <w:t>shield the poor from price hikes and loss of small business income; during  the</w:t>
                        </w:r>
                        <w:r w:rsidR="00FF7775" w:rsidRPr="00F404D8">
                          <w:t xml:space="preserve"> </w:t>
                        </w:r>
                        <w:r w:rsidR="00F2438B" w:rsidRPr="00F404D8">
                          <w:t>“recovery phase”</w:t>
                        </w:r>
                        <w:r w:rsidR="00C94064" w:rsidRPr="00F404D8">
                          <w:t xml:space="preserve"> </w:t>
                        </w:r>
                        <w:r w:rsidR="00653B67" w:rsidRPr="00F404D8">
                          <w:t xml:space="preserve">SPJ </w:t>
                        </w:r>
                        <w:r w:rsidR="004B1BF2" w:rsidRPr="00F404D8">
                          <w:t xml:space="preserve">provided </w:t>
                        </w:r>
                        <w:r w:rsidR="00C94064" w:rsidRPr="00F404D8">
                          <w:t>livelihood restoration</w:t>
                        </w:r>
                        <w:r w:rsidR="00F2438B" w:rsidRPr="00F404D8">
                          <w:t xml:space="preserve"> </w:t>
                        </w:r>
                        <w:r w:rsidR="004B1BF2" w:rsidRPr="00F404D8">
                          <w:t>for those whose businesses</w:t>
                        </w:r>
                        <w:r w:rsidR="00653B67" w:rsidRPr="00F404D8">
                          <w:t xml:space="preserve"> had not survived, including a grant and re-training; during this time</w:t>
                        </w:r>
                        <w:r w:rsidR="002450E5" w:rsidRPr="00F404D8">
                          <w:t xml:space="preserve"> SPJ also ensured that social safety net systems were also more</w:t>
                        </w:r>
                        <w:r w:rsidR="00653B67" w:rsidRPr="00F404D8">
                          <w:t xml:space="preserve"> </w:t>
                        </w:r>
                        <w:r w:rsidR="00726567" w:rsidRPr="00F404D8">
                          <w:t>“prepared”</w:t>
                        </w:r>
                        <w:r w:rsidR="00C94064" w:rsidRPr="00F404D8">
                          <w:t xml:space="preserve"> </w:t>
                        </w:r>
                        <w:r w:rsidR="002450E5" w:rsidRPr="00F404D8">
                          <w:t xml:space="preserve">for future </w:t>
                        </w:r>
                        <w:r w:rsidR="00C94064" w:rsidRPr="00F404D8">
                          <w:t>shock</w:t>
                        </w:r>
                        <w:r w:rsidR="002450E5" w:rsidRPr="00F404D8">
                          <w:t>s by building in flexibility, contingent financing and social registries</w:t>
                        </w:r>
                        <w:r w:rsidR="00F2438B" w:rsidRPr="00F404D8">
                          <w:t>.</w:t>
                        </w:r>
                        <w:r w:rsidR="00F2438B">
                          <w:t xml:space="preserve"> </w:t>
                        </w:r>
                      </w:p>
                    </w:txbxContent>
                  </v:textbox>
                </v:shape>
                <w10:wrap type="square" anchorx="margin" anchory="margin"/>
              </v:group>
            </w:pict>
          </mc:Fallback>
        </mc:AlternateContent>
      </w:r>
      <w:r w:rsidR="00971345" w:rsidRPr="00133973">
        <w:rPr>
          <w:b/>
          <w:i/>
          <w:sz w:val="24"/>
        </w:rPr>
        <w:t xml:space="preserve">Preparedness:  </w:t>
      </w:r>
    </w:p>
    <w:p w14:paraId="558BA8BD" w14:textId="6C3A0010" w:rsidR="00A17026" w:rsidRPr="00133973" w:rsidRDefault="00A17026" w:rsidP="00133973">
      <w:pPr>
        <w:ind w:left="360"/>
        <w:jc w:val="both"/>
        <w:rPr>
          <w:sz w:val="24"/>
        </w:rPr>
      </w:pPr>
      <w:r w:rsidRPr="00133973">
        <w:rPr>
          <w:b/>
          <w:i/>
          <w:sz w:val="24"/>
        </w:rPr>
        <w:t>Developing Shock Response Social Safety Nets</w:t>
      </w:r>
      <w:r w:rsidR="00971345" w:rsidRPr="00133973">
        <w:rPr>
          <w:b/>
          <w:i/>
          <w:sz w:val="24"/>
        </w:rPr>
        <w:t xml:space="preserve"> and Social Registries</w:t>
      </w:r>
    </w:p>
    <w:p w14:paraId="05BB6731" w14:textId="57F34E4C" w:rsidR="008B0440" w:rsidRPr="00D97767" w:rsidRDefault="008B0440" w:rsidP="00EC1B66">
      <w:pPr>
        <w:pStyle w:val="ListParagraph"/>
        <w:numPr>
          <w:ilvl w:val="0"/>
          <w:numId w:val="14"/>
        </w:numPr>
        <w:jc w:val="both"/>
        <w:rPr>
          <w:sz w:val="24"/>
        </w:rPr>
      </w:pPr>
      <w:r w:rsidRPr="00D97767">
        <w:rPr>
          <w:sz w:val="24"/>
        </w:rPr>
        <w:t>Enhancing social safety net systems to make them shock-responsive;</w:t>
      </w:r>
    </w:p>
    <w:p w14:paraId="2C0F9B64" w14:textId="3B6FB708" w:rsidR="008B0440" w:rsidRPr="00D97767" w:rsidRDefault="008B0440" w:rsidP="00EC1B66">
      <w:pPr>
        <w:pStyle w:val="ListParagraph"/>
        <w:numPr>
          <w:ilvl w:val="0"/>
          <w:numId w:val="14"/>
        </w:numPr>
        <w:jc w:val="both"/>
        <w:rPr>
          <w:sz w:val="24"/>
        </w:rPr>
      </w:pPr>
      <w:r w:rsidRPr="00D97767">
        <w:rPr>
          <w:sz w:val="24"/>
        </w:rPr>
        <w:t xml:space="preserve">Expanding coverage of </w:t>
      </w:r>
      <w:r w:rsidR="0007751D" w:rsidRPr="00D97767">
        <w:rPr>
          <w:sz w:val="24"/>
        </w:rPr>
        <w:t>Social Registries to facilitate expansion of transfers and linkages to services;</w:t>
      </w:r>
    </w:p>
    <w:p w14:paraId="47CD8E90" w14:textId="611F26E2" w:rsidR="00EC1B66" w:rsidRPr="00D97767" w:rsidRDefault="00EC1B66" w:rsidP="00EC1B66">
      <w:pPr>
        <w:pStyle w:val="ListParagraph"/>
        <w:numPr>
          <w:ilvl w:val="0"/>
          <w:numId w:val="14"/>
        </w:numPr>
        <w:jc w:val="both"/>
        <w:rPr>
          <w:sz w:val="24"/>
        </w:rPr>
      </w:pPr>
      <w:r w:rsidRPr="00D97767">
        <w:rPr>
          <w:sz w:val="24"/>
        </w:rPr>
        <w:t xml:space="preserve">Securing contingent financing by Governments </w:t>
      </w:r>
      <w:r w:rsidR="00B906DC" w:rsidRPr="00D97767">
        <w:rPr>
          <w:sz w:val="24"/>
        </w:rPr>
        <w:t xml:space="preserve">and via funded CERC components in WBG financed IPFs </w:t>
      </w:r>
      <w:r w:rsidRPr="00D97767">
        <w:rPr>
          <w:sz w:val="24"/>
        </w:rPr>
        <w:t>for social protection for when such shocks arise</w:t>
      </w:r>
      <w:r w:rsidR="00B906DC" w:rsidRPr="00D97767">
        <w:rPr>
          <w:sz w:val="24"/>
        </w:rPr>
        <w:t>, and to also address slow on-set crisis such as this one</w:t>
      </w:r>
      <w:r w:rsidRPr="00D97767">
        <w:rPr>
          <w:sz w:val="24"/>
        </w:rPr>
        <w:t>.</w:t>
      </w:r>
    </w:p>
    <w:p w14:paraId="71F1893E" w14:textId="77777777" w:rsidR="006B7CB7" w:rsidRPr="00D97767" w:rsidRDefault="006B7CB7" w:rsidP="00297D82">
      <w:pPr>
        <w:rPr>
          <w:b/>
          <w:sz w:val="24"/>
        </w:rPr>
      </w:pPr>
      <w:r w:rsidRPr="00D97767">
        <w:rPr>
          <w:b/>
          <w:sz w:val="24"/>
        </w:rPr>
        <w:t>Operational Response:</w:t>
      </w:r>
    </w:p>
    <w:p w14:paraId="392F109E" w14:textId="5F3ADA34" w:rsidR="00271B37" w:rsidRPr="00D97767" w:rsidRDefault="00297D82" w:rsidP="00297D82">
      <w:pPr>
        <w:rPr>
          <w:sz w:val="24"/>
        </w:rPr>
      </w:pPr>
      <w:r w:rsidRPr="00D97767">
        <w:rPr>
          <w:sz w:val="24"/>
          <w:u w:val="single"/>
        </w:rPr>
        <w:t>In the short term</w:t>
      </w:r>
      <w:r w:rsidRPr="00D97767">
        <w:rPr>
          <w:sz w:val="24"/>
        </w:rPr>
        <w:t xml:space="preserve">, </w:t>
      </w:r>
      <w:r w:rsidR="009E54F2" w:rsidRPr="00D97767">
        <w:rPr>
          <w:sz w:val="24"/>
        </w:rPr>
        <w:t xml:space="preserve">the SPJ practice will seek to leverage </w:t>
      </w:r>
      <w:r w:rsidR="00E05B9F" w:rsidRPr="00D97767">
        <w:rPr>
          <w:sz w:val="24"/>
        </w:rPr>
        <w:t>existing systems to protect the poor</w:t>
      </w:r>
      <w:r w:rsidR="00B906DC" w:rsidRPr="00D97767">
        <w:rPr>
          <w:sz w:val="24"/>
        </w:rPr>
        <w:t xml:space="preserve"> </w:t>
      </w:r>
      <w:r w:rsidR="004B294A" w:rsidRPr="00D97767">
        <w:rPr>
          <w:sz w:val="24"/>
        </w:rPr>
        <w:t>and/</w:t>
      </w:r>
      <w:r w:rsidR="00B906DC" w:rsidRPr="00D97767">
        <w:rPr>
          <w:sz w:val="24"/>
        </w:rPr>
        <w:t>or prepare emergency operations</w:t>
      </w:r>
      <w:r w:rsidR="00E05B9F" w:rsidRPr="00D97767">
        <w:rPr>
          <w:sz w:val="24"/>
        </w:rPr>
        <w:t xml:space="preserve">.  This would </w:t>
      </w:r>
      <w:r w:rsidR="00F404D8" w:rsidRPr="00D97767">
        <w:rPr>
          <w:sz w:val="24"/>
        </w:rPr>
        <w:t>involv</w:t>
      </w:r>
      <w:r w:rsidR="006D0A43" w:rsidRPr="00D97767">
        <w:rPr>
          <w:sz w:val="24"/>
        </w:rPr>
        <w:t>e</w:t>
      </w:r>
      <w:r w:rsidR="00271B37" w:rsidRPr="00D97767">
        <w:rPr>
          <w:sz w:val="24"/>
        </w:rPr>
        <w:t>:</w:t>
      </w:r>
      <w:r w:rsidR="00F404D8" w:rsidRPr="00D97767">
        <w:rPr>
          <w:sz w:val="24"/>
        </w:rPr>
        <w:t xml:space="preserve"> </w:t>
      </w:r>
    </w:p>
    <w:p w14:paraId="778D57D0" w14:textId="77777777" w:rsidR="00271B37" w:rsidRPr="00D97767" w:rsidRDefault="00F404D8" w:rsidP="00271B37">
      <w:pPr>
        <w:pStyle w:val="ListParagraph"/>
        <w:numPr>
          <w:ilvl w:val="0"/>
          <w:numId w:val="18"/>
        </w:numPr>
        <w:rPr>
          <w:sz w:val="24"/>
        </w:rPr>
      </w:pPr>
      <w:r w:rsidRPr="00D97767">
        <w:rPr>
          <w:sz w:val="24"/>
        </w:rPr>
        <w:t xml:space="preserve">activating a CERC </w:t>
      </w:r>
      <w:r w:rsidR="00E34168" w:rsidRPr="00D97767">
        <w:rPr>
          <w:sz w:val="24"/>
        </w:rPr>
        <w:t xml:space="preserve">or </w:t>
      </w:r>
    </w:p>
    <w:p w14:paraId="2795ACEB" w14:textId="77777777" w:rsidR="00271B37" w:rsidRPr="00D97767" w:rsidRDefault="00E05B9F" w:rsidP="00271B37">
      <w:pPr>
        <w:pStyle w:val="ListParagraph"/>
        <w:numPr>
          <w:ilvl w:val="0"/>
          <w:numId w:val="18"/>
        </w:numPr>
        <w:rPr>
          <w:sz w:val="24"/>
        </w:rPr>
      </w:pPr>
      <w:r w:rsidRPr="00D97767">
        <w:rPr>
          <w:sz w:val="24"/>
        </w:rPr>
        <w:t xml:space="preserve">additional financing to existing safety net programs </w:t>
      </w:r>
      <w:r w:rsidR="00E34168" w:rsidRPr="00D97767">
        <w:rPr>
          <w:sz w:val="24"/>
        </w:rPr>
        <w:t xml:space="preserve">(if there is an AF AIN open) or </w:t>
      </w:r>
    </w:p>
    <w:p w14:paraId="7E67FA01" w14:textId="046EBEAD" w:rsidR="00397CEA" w:rsidRPr="00D97767" w:rsidRDefault="00E34168" w:rsidP="00271B37">
      <w:pPr>
        <w:pStyle w:val="ListParagraph"/>
        <w:numPr>
          <w:ilvl w:val="0"/>
          <w:numId w:val="18"/>
        </w:numPr>
        <w:rPr>
          <w:sz w:val="24"/>
        </w:rPr>
      </w:pPr>
      <w:r w:rsidRPr="00D97767">
        <w:rPr>
          <w:sz w:val="24"/>
        </w:rPr>
        <w:t xml:space="preserve">developing a </w:t>
      </w:r>
      <w:r w:rsidR="00236A26" w:rsidRPr="00D97767">
        <w:rPr>
          <w:sz w:val="24"/>
        </w:rPr>
        <w:t>new emergency response program</w:t>
      </w:r>
      <w:r w:rsidR="00414AA8" w:rsidRPr="00D97767">
        <w:rPr>
          <w:sz w:val="24"/>
        </w:rPr>
        <w:t xml:space="preserve"> (in partnership with other GPs where appropriate) to support</w:t>
      </w:r>
      <w:r w:rsidR="00236A26" w:rsidRPr="00D97767">
        <w:rPr>
          <w:sz w:val="24"/>
        </w:rPr>
        <w:t xml:space="preserve"> </w:t>
      </w:r>
      <w:r w:rsidR="00414AA8" w:rsidRPr="00D97767">
        <w:rPr>
          <w:sz w:val="24"/>
        </w:rPr>
        <w:t xml:space="preserve">social assistance </w:t>
      </w:r>
      <w:r w:rsidR="00397CEA" w:rsidRPr="00D97767">
        <w:rPr>
          <w:sz w:val="24"/>
        </w:rPr>
        <w:t xml:space="preserve">through cash transfers </w:t>
      </w:r>
      <w:r w:rsidR="00591465" w:rsidRPr="00D97767">
        <w:rPr>
          <w:sz w:val="24"/>
        </w:rPr>
        <w:t xml:space="preserve">and employment </w:t>
      </w:r>
      <w:r w:rsidR="00271B37" w:rsidRPr="00D97767">
        <w:rPr>
          <w:sz w:val="24"/>
        </w:rPr>
        <w:t xml:space="preserve">support </w:t>
      </w:r>
      <w:r w:rsidR="00591465" w:rsidRPr="00D97767">
        <w:rPr>
          <w:sz w:val="24"/>
        </w:rPr>
        <w:t>for the poor</w:t>
      </w:r>
      <w:r w:rsidR="00397CEA" w:rsidRPr="00D97767">
        <w:rPr>
          <w:sz w:val="24"/>
        </w:rPr>
        <w:t>.</w:t>
      </w:r>
    </w:p>
    <w:p w14:paraId="6EBC1145" w14:textId="2037DAB6" w:rsidR="00743960" w:rsidRPr="00D97767" w:rsidRDefault="009E44C1" w:rsidP="00297D82">
      <w:pPr>
        <w:rPr>
          <w:sz w:val="24"/>
        </w:rPr>
      </w:pPr>
      <w:r w:rsidRPr="00D97767">
        <w:rPr>
          <w:sz w:val="24"/>
          <w:u w:val="single"/>
        </w:rPr>
        <w:t>I</w:t>
      </w:r>
      <w:r w:rsidR="00E05B9F" w:rsidRPr="00D97767">
        <w:rPr>
          <w:sz w:val="24"/>
          <w:u w:val="single"/>
        </w:rPr>
        <w:t>n the medium term</w:t>
      </w:r>
      <w:r w:rsidR="00E05B9F" w:rsidRPr="00D97767">
        <w:rPr>
          <w:sz w:val="24"/>
        </w:rPr>
        <w:t xml:space="preserve">, </w:t>
      </w:r>
      <w:r w:rsidR="00271B37" w:rsidRPr="00D97767">
        <w:rPr>
          <w:sz w:val="24"/>
        </w:rPr>
        <w:t>SPJ</w:t>
      </w:r>
      <w:r w:rsidR="00297D82" w:rsidRPr="00D97767">
        <w:rPr>
          <w:sz w:val="24"/>
        </w:rPr>
        <w:t xml:space="preserve"> </w:t>
      </w:r>
      <w:r w:rsidR="00C66FB6" w:rsidRPr="00D97767">
        <w:rPr>
          <w:sz w:val="24"/>
        </w:rPr>
        <w:t xml:space="preserve">will </w:t>
      </w:r>
      <w:r w:rsidR="00743960" w:rsidRPr="00D97767">
        <w:rPr>
          <w:sz w:val="24"/>
        </w:rPr>
        <w:t>bolster prevention and preparedness by:</w:t>
      </w:r>
    </w:p>
    <w:p w14:paraId="006B26F8" w14:textId="4367DA92" w:rsidR="006C3F52" w:rsidRDefault="00C66FB6" w:rsidP="006C3F52">
      <w:pPr>
        <w:pStyle w:val="ListParagraph"/>
        <w:numPr>
          <w:ilvl w:val="0"/>
          <w:numId w:val="13"/>
        </w:numPr>
      </w:pPr>
      <w:r w:rsidRPr="00D97767">
        <w:rPr>
          <w:sz w:val="24"/>
        </w:rPr>
        <w:t>continu</w:t>
      </w:r>
      <w:r w:rsidR="00743960" w:rsidRPr="00D97767">
        <w:rPr>
          <w:sz w:val="24"/>
        </w:rPr>
        <w:t>ing</w:t>
      </w:r>
      <w:r w:rsidRPr="00D97767">
        <w:rPr>
          <w:sz w:val="24"/>
        </w:rPr>
        <w:t xml:space="preserve"> to develop social safety nets that are shock-responsive</w:t>
      </w:r>
      <w:r w:rsidR="003C6A9C">
        <w:rPr>
          <w:sz w:val="24"/>
        </w:rPr>
        <w:t xml:space="preserve">, </w:t>
      </w:r>
      <w:r w:rsidRPr="00D97767">
        <w:rPr>
          <w:sz w:val="24"/>
        </w:rPr>
        <w:t>promote contingent financing</w:t>
      </w:r>
      <w:r w:rsidR="003C6A9C">
        <w:rPr>
          <w:sz w:val="24"/>
        </w:rPr>
        <w:t xml:space="preserve"> for shocks and insurance mechanisms, build Social Registries to link the poor to services</w:t>
      </w:r>
      <w:r w:rsidR="006C3F52">
        <w:rPr>
          <w:sz w:val="24"/>
        </w:rPr>
        <w:t>.</w:t>
      </w:r>
      <w:r w:rsidR="00E8707A">
        <w:t xml:space="preserve">  </w:t>
      </w:r>
      <w:r w:rsidR="006C3F52">
        <w:br w:type="page"/>
      </w:r>
    </w:p>
    <w:p w14:paraId="61B499F8" w14:textId="2AC24BC9" w:rsidR="00C97011" w:rsidRPr="002B786A" w:rsidRDefault="00CA0C44" w:rsidP="009926A6">
      <w:pPr>
        <w:rPr>
          <w:rFonts w:ascii="Times New Roman" w:eastAsia="SimSun" w:hAnsi="Times New Roman" w:cs="Times New Roman"/>
          <w:b/>
          <w:sz w:val="24"/>
          <w:szCs w:val="24"/>
        </w:rPr>
      </w:pPr>
      <w:r>
        <w:rPr>
          <w:b/>
          <w:bCs/>
          <w:sz w:val="28"/>
          <w:szCs w:val="28"/>
        </w:rPr>
        <w:lastRenderedPageBreak/>
        <w:t xml:space="preserve"> </w:t>
      </w:r>
      <w:r w:rsidR="00C97011" w:rsidRPr="002B786A">
        <w:rPr>
          <w:rFonts w:ascii="Times New Roman" w:eastAsia="SimSun" w:hAnsi="Times New Roman" w:cs="Times New Roman"/>
          <w:b/>
          <w:sz w:val="24"/>
          <w:szCs w:val="24"/>
        </w:rPr>
        <w:t xml:space="preserve">Annex 1: </w:t>
      </w:r>
    </w:p>
    <w:p w14:paraId="6DA6F6BF" w14:textId="77777777" w:rsidR="002B786A" w:rsidRDefault="002B786A" w:rsidP="002B786A">
      <w:pPr>
        <w:pStyle w:val="PlainText"/>
        <w:jc w:val="center"/>
        <w:rPr>
          <w:rFonts w:ascii="Times New Roman" w:hAnsi="Times New Roman" w:cs="Times New Roman"/>
          <w:b/>
          <w:sz w:val="24"/>
          <w:szCs w:val="24"/>
        </w:rPr>
      </w:pPr>
      <w:r w:rsidRPr="005C37C5">
        <w:rPr>
          <w:rFonts w:ascii="Times New Roman" w:hAnsi="Times New Roman" w:cs="Times New Roman"/>
          <w:b/>
          <w:sz w:val="24"/>
          <w:szCs w:val="24"/>
        </w:rPr>
        <w:t xml:space="preserve">SOCIAL PROTECTION AND JOB INTERVENTIONS DURING </w:t>
      </w:r>
    </w:p>
    <w:p w14:paraId="3954DFB2" w14:textId="77777777" w:rsidR="002B786A" w:rsidRPr="005C37C5" w:rsidRDefault="002B786A" w:rsidP="002B786A">
      <w:pPr>
        <w:pStyle w:val="PlainText"/>
        <w:jc w:val="center"/>
        <w:rPr>
          <w:rFonts w:ascii="Times New Roman" w:hAnsi="Times New Roman" w:cs="Times New Roman"/>
          <w:b/>
          <w:sz w:val="24"/>
          <w:szCs w:val="24"/>
        </w:rPr>
      </w:pPr>
      <w:r w:rsidRPr="005C37C5">
        <w:rPr>
          <w:rFonts w:ascii="Times New Roman" w:hAnsi="Times New Roman" w:cs="Times New Roman"/>
          <w:b/>
          <w:sz w:val="24"/>
          <w:szCs w:val="24"/>
        </w:rPr>
        <w:t>COVID-19 OUTBREAK</w:t>
      </w:r>
      <w:r>
        <w:rPr>
          <w:rFonts w:ascii="Times New Roman" w:hAnsi="Times New Roman" w:cs="Times New Roman"/>
          <w:b/>
          <w:sz w:val="24"/>
          <w:szCs w:val="24"/>
        </w:rPr>
        <w:t xml:space="preserve"> </w:t>
      </w:r>
      <w:r w:rsidRPr="003B7EF4">
        <w:rPr>
          <w:rFonts w:ascii="Times New Roman" w:hAnsi="Times New Roman" w:cs="Times New Roman"/>
          <w:sz w:val="24"/>
          <w:szCs w:val="24"/>
        </w:rPr>
        <w:t>(as of March 4, 2020)</w:t>
      </w:r>
    </w:p>
    <w:p w14:paraId="08166F22" w14:textId="77777777" w:rsidR="002B786A" w:rsidRPr="009D0B0D" w:rsidRDefault="002B786A" w:rsidP="002B786A">
      <w:pPr>
        <w:pStyle w:val="PlainText"/>
        <w:jc w:val="center"/>
        <w:rPr>
          <w:rFonts w:ascii="Times New Roman" w:hAnsi="Times New Roman" w:cs="Times New Roman"/>
          <w:sz w:val="24"/>
          <w:szCs w:val="24"/>
        </w:rPr>
      </w:pPr>
      <w:r>
        <w:rPr>
          <w:rFonts w:ascii="Times New Roman" w:hAnsi="Times New Roman" w:cs="Times New Roman"/>
          <w:b/>
          <w:sz w:val="24"/>
          <w:szCs w:val="24"/>
        </w:rPr>
        <w:t>Initial e</w:t>
      </w:r>
      <w:r w:rsidRPr="00776E0B">
        <w:rPr>
          <w:rFonts w:ascii="Times New Roman" w:hAnsi="Times New Roman" w:cs="Times New Roman"/>
          <w:b/>
          <w:sz w:val="24"/>
          <w:szCs w:val="24"/>
        </w:rPr>
        <w:t xml:space="preserve">xperience from selected </w:t>
      </w:r>
      <w:r>
        <w:rPr>
          <w:rFonts w:ascii="Times New Roman" w:hAnsi="Times New Roman" w:cs="Times New Roman"/>
          <w:b/>
          <w:sz w:val="24"/>
          <w:szCs w:val="24"/>
        </w:rPr>
        <w:t>A</w:t>
      </w:r>
      <w:r w:rsidRPr="00776E0B">
        <w:rPr>
          <w:rFonts w:ascii="Times New Roman" w:hAnsi="Times New Roman" w:cs="Times New Roman"/>
          <w:b/>
          <w:sz w:val="24"/>
          <w:szCs w:val="24"/>
        </w:rPr>
        <w:t>sian countries</w:t>
      </w:r>
      <w:r>
        <w:rPr>
          <w:rFonts w:ascii="Times New Roman" w:hAnsi="Times New Roman" w:cs="Times New Roman"/>
          <w:b/>
          <w:sz w:val="24"/>
          <w:szCs w:val="24"/>
        </w:rPr>
        <w:t xml:space="preserve"> </w:t>
      </w:r>
      <w:r w:rsidRPr="009D0B0D">
        <w:rPr>
          <w:rStyle w:val="FootnoteReference"/>
          <w:rFonts w:ascii="Times New Roman" w:hAnsi="Times New Roman" w:cs="Times New Roman"/>
          <w:sz w:val="24"/>
          <w:szCs w:val="24"/>
        </w:rPr>
        <w:footnoteReference w:id="1"/>
      </w:r>
    </w:p>
    <w:p w14:paraId="5FB2190E" w14:textId="77777777" w:rsidR="002B786A" w:rsidRPr="00776E0B" w:rsidRDefault="002B786A" w:rsidP="002B786A">
      <w:pPr>
        <w:pStyle w:val="PlainText"/>
        <w:jc w:val="center"/>
        <w:rPr>
          <w:rFonts w:ascii="Times New Roman" w:hAnsi="Times New Roman" w:cs="Times New Roman"/>
          <w:b/>
          <w:sz w:val="24"/>
          <w:szCs w:val="24"/>
        </w:rPr>
      </w:pPr>
    </w:p>
    <w:p w14:paraId="4E7826A5" w14:textId="77777777" w:rsidR="002B786A" w:rsidRPr="005C37C5" w:rsidRDefault="002B786A" w:rsidP="002B786A">
      <w:pPr>
        <w:spacing w:line="240" w:lineRule="auto"/>
        <w:jc w:val="both"/>
        <w:rPr>
          <w:rFonts w:ascii="Times New Roman" w:hAnsi="Times New Roman" w:cs="Times New Roman"/>
          <w:sz w:val="24"/>
          <w:szCs w:val="24"/>
        </w:rPr>
      </w:pPr>
      <w:r w:rsidRPr="005C37C5">
        <w:rPr>
          <w:rFonts w:ascii="Times New Roman" w:hAnsi="Times New Roman" w:cs="Times New Roman"/>
          <w:sz w:val="24"/>
          <w:szCs w:val="24"/>
        </w:rPr>
        <w:t xml:space="preserve">The impacts of COVID-19 on household incomes and broader welfare status are likely to be substantial, and for specific poor and vulnerable groups disproportionate. To mitigate the potential impacts of </w:t>
      </w:r>
      <w:r>
        <w:rPr>
          <w:rFonts w:ascii="Times New Roman" w:hAnsi="Times New Roman" w:cs="Times New Roman"/>
          <w:sz w:val="24"/>
          <w:szCs w:val="24"/>
        </w:rPr>
        <w:t>the out</w:t>
      </w:r>
      <w:r w:rsidRPr="005C37C5">
        <w:rPr>
          <w:rFonts w:ascii="Times New Roman" w:hAnsi="Times New Roman" w:cs="Times New Roman"/>
          <w:sz w:val="24"/>
          <w:szCs w:val="24"/>
        </w:rPr>
        <w:t xml:space="preserve">break, a number of Asian governments have implemented </w:t>
      </w:r>
      <w:r>
        <w:rPr>
          <w:rFonts w:ascii="Times New Roman" w:hAnsi="Times New Roman" w:cs="Times New Roman"/>
          <w:sz w:val="24"/>
          <w:szCs w:val="24"/>
        </w:rPr>
        <w:t>social protection interventions</w:t>
      </w:r>
      <w:r w:rsidRPr="005C37C5">
        <w:rPr>
          <w:rFonts w:ascii="Times New Roman" w:hAnsi="Times New Roman" w:cs="Times New Roman"/>
          <w:sz w:val="24"/>
          <w:szCs w:val="24"/>
        </w:rPr>
        <w:t xml:space="preserve"> to assist households directly and/or indirectly affected. These include proactive employment support, social insurance measures to stabilize employment, and social assistance support.</w:t>
      </w:r>
      <w:r>
        <w:rPr>
          <w:rFonts w:ascii="Times New Roman" w:hAnsi="Times New Roman" w:cs="Times New Roman"/>
          <w:sz w:val="24"/>
          <w:szCs w:val="24"/>
        </w:rPr>
        <w:t xml:space="preserve"> Nearly all have been introduced as part of broader stimulus packages. This note outlines examples from EAP countries initiated over the past month.</w:t>
      </w:r>
      <w:r w:rsidRPr="005C37C5">
        <w:rPr>
          <w:rFonts w:ascii="Times New Roman" w:hAnsi="Times New Roman" w:cs="Times New Roman"/>
          <w:sz w:val="24"/>
          <w:szCs w:val="24"/>
        </w:rPr>
        <w:t xml:space="preserve"> </w:t>
      </w:r>
    </w:p>
    <w:p w14:paraId="726F6BBE" w14:textId="77777777" w:rsidR="002B786A" w:rsidRPr="005C37C5" w:rsidRDefault="002B786A" w:rsidP="002B786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  </w:t>
      </w:r>
      <w:r w:rsidRPr="005C37C5">
        <w:rPr>
          <w:rFonts w:ascii="Times New Roman" w:hAnsi="Times New Roman" w:cs="Times New Roman"/>
          <w:b/>
          <w:sz w:val="24"/>
          <w:szCs w:val="24"/>
        </w:rPr>
        <w:t>Social assistance responses</w:t>
      </w:r>
      <w:r w:rsidRPr="005C37C5">
        <w:rPr>
          <w:rFonts w:ascii="Times New Roman" w:hAnsi="Times New Roman" w:cs="Times New Roman"/>
          <w:sz w:val="24"/>
          <w:szCs w:val="24"/>
        </w:rPr>
        <w:t xml:space="preserve"> include both crisis-specific cash support to households and increasing benefit levels of existing social assistance programs temporarily. There is variation in the extent to which the focus is on those who were poor and vulnerable pre-crisis, or wider </w:t>
      </w:r>
      <w:r>
        <w:rPr>
          <w:rFonts w:ascii="Times New Roman" w:hAnsi="Times New Roman" w:cs="Times New Roman"/>
          <w:sz w:val="24"/>
          <w:szCs w:val="24"/>
        </w:rPr>
        <w:t>affected</w:t>
      </w:r>
      <w:r w:rsidRPr="005C37C5">
        <w:rPr>
          <w:rFonts w:ascii="Times New Roman" w:hAnsi="Times New Roman" w:cs="Times New Roman"/>
          <w:sz w:val="24"/>
          <w:szCs w:val="24"/>
        </w:rPr>
        <w:t xml:space="preserve"> groups. Examples include:</w:t>
      </w:r>
    </w:p>
    <w:p w14:paraId="37855621" w14:textId="77777777" w:rsidR="002B786A" w:rsidRDefault="002B786A" w:rsidP="002B786A">
      <w:pPr>
        <w:pStyle w:val="Default"/>
        <w:numPr>
          <w:ilvl w:val="0"/>
          <w:numId w:val="15"/>
        </w:numPr>
        <w:ind w:left="360"/>
        <w:jc w:val="both"/>
        <w:rPr>
          <w:rFonts w:ascii="Times New Roman" w:hAnsi="Times New Roman" w:cs="Times New Roman"/>
          <w:color w:val="auto"/>
        </w:rPr>
      </w:pPr>
      <w:r w:rsidRPr="005C37C5">
        <w:rPr>
          <w:rFonts w:ascii="Times New Roman" w:hAnsi="Times New Roman" w:cs="Times New Roman"/>
          <w:bCs/>
          <w:color w:val="auto"/>
        </w:rPr>
        <w:t xml:space="preserve">Hong Kong is providing cash transfers to </w:t>
      </w:r>
      <w:r>
        <w:rPr>
          <w:rFonts w:ascii="Times New Roman" w:hAnsi="Times New Roman" w:cs="Times New Roman"/>
          <w:bCs/>
          <w:color w:val="auto"/>
        </w:rPr>
        <w:t xml:space="preserve">all </w:t>
      </w:r>
      <w:r w:rsidRPr="005C37C5">
        <w:rPr>
          <w:rFonts w:ascii="Times New Roman" w:hAnsi="Times New Roman" w:cs="Times New Roman"/>
          <w:bCs/>
          <w:color w:val="auto"/>
        </w:rPr>
        <w:t xml:space="preserve">adult permanent residents. </w:t>
      </w:r>
      <w:r w:rsidRPr="005C37C5">
        <w:rPr>
          <w:rFonts w:ascii="Times New Roman" w:hAnsi="Times New Roman" w:cs="Times New Roman"/>
          <w:color w:val="auto"/>
        </w:rPr>
        <w:t xml:space="preserve">As part of the budget, HK$10,000 ($1,280; £985) will be paid </w:t>
      </w:r>
      <w:r>
        <w:rPr>
          <w:rFonts w:ascii="Times New Roman" w:hAnsi="Times New Roman" w:cs="Times New Roman"/>
          <w:color w:val="auto"/>
        </w:rPr>
        <w:t xml:space="preserve">as </w:t>
      </w:r>
      <w:r w:rsidRPr="005C37C5">
        <w:rPr>
          <w:rFonts w:ascii="Times New Roman" w:hAnsi="Times New Roman" w:cs="Times New Roman"/>
          <w:color w:val="auto"/>
        </w:rPr>
        <w:t xml:space="preserve">a lump sum to around seven million people over the age of 18, with a view to boosting local consumption and relieving people's financial burden. </w:t>
      </w:r>
      <w:r>
        <w:rPr>
          <w:rFonts w:ascii="Times New Roman" w:hAnsi="Times New Roman" w:cs="Times New Roman"/>
          <w:color w:val="auto"/>
        </w:rPr>
        <w:t>The a</w:t>
      </w:r>
      <w:r w:rsidRPr="005C37C5">
        <w:rPr>
          <w:rFonts w:ascii="Times New Roman" w:hAnsi="Times New Roman" w:cs="Times New Roman"/>
          <w:color w:val="auto"/>
        </w:rPr>
        <w:t xml:space="preserve">uthorities will also lower public housing rent (around 45 percent of the population live in public housing). </w:t>
      </w:r>
    </w:p>
    <w:p w14:paraId="1145FE71" w14:textId="77777777" w:rsidR="002B786A" w:rsidRPr="005C37C5" w:rsidRDefault="002B786A" w:rsidP="002B786A">
      <w:pPr>
        <w:pStyle w:val="Default"/>
        <w:ind w:left="360"/>
        <w:jc w:val="both"/>
        <w:rPr>
          <w:rFonts w:ascii="Times New Roman" w:hAnsi="Times New Roman" w:cs="Times New Roman"/>
          <w:color w:val="auto"/>
        </w:rPr>
      </w:pPr>
    </w:p>
    <w:p w14:paraId="453EEF58" w14:textId="77777777" w:rsidR="002B786A" w:rsidRDefault="002B786A" w:rsidP="002B786A">
      <w:pPr>
        <w:pStyle w:val="Default"/>
        <w:numPr>
          <w:ilvl w:val="0"/>
          <w:numId w:val="15"/>
        </w:numPr>
        <w:ind w:left="360"/>
        <w:jc w:val="both"/>
        <w:rPr>
          <w:rFonts w:ascii="Times New Roman" w:hAnsi="Times New Roman" w:cs="Times New Roman"/>
          <w:color w:val="auto"/>
        </w:rPr>
      </w:pPr>
      <w:r w:rsidRPr="005C37C5">
        <w:rPr>
          <w:rFonts w:ascii="Times New Roman" w:hAnsi="Times New Roman" w:cs="Times New Roman"/>
          <w:color w:val="auto"/>
        </w:rPr>
        <w:t>As part of a wider stimulus package announced on February 27, the Malaysian Government is giving a one-off payment of RM600 (US$144) to taxi</w:t>
      </w:r>
      <w:r>
        <w:rPr>
          <w:rFonts w:ascii="Times New Roman" w:hAnsi="Times New Roman" w:cs="Times New Roman"/>
          <w:color w:val="auto"/>
        </w:rPr>
        <w:t>, tourist and trishaw</w:t>
      </w:r>
      <w:r w:rsidRPr="005C37C5">
        <w:rPr>
          <w:rFonts w:ascii="Times New Roman" w:hAnsi="Times New Roman" w:cs="Times New Roman"/>
          <w:color w:val="auto"/>
        </w:rPr>
        <w:t xml:space="preserve"> drivers</w:t>
      </w:r>
      <w:r>
        <w:rPr>
          <w:rFonts w:ascii="Times New Roman" w:hAnsi="Times New Roman" w:cs="Times New Roman"/>
          <w:color w:val="auto"/>
        </w:rPr>
        <w:t xml:space="preserve"> and</w:t>
      </w:r>
      <w:r w:rsidRPr="005C37C5">
        <w:rPr>
          <w:rFonts w:ascii="Times New Roman" w:hAnsi="Times New Roman" w:cs="Times New Roman"/>
          <w:color w:val="auto"/>
        </w:rPr>
        <w:t xml:space="preserve"> tourist guide</w:t>
      </w:r>
      <w:r>
        <w:rPr>
          <w:rFonts w:ascii="Times New Roman" w:hAnsi="Times New Roman" w:cs="Times New Roman"/>
          <w:color w:val="auto"/>
        </w:rPr>
        <w:t>s</w:t>
      </w:r>
      <w:r w:rsidRPr="005C37C5">
        <w:rPr>
          <w:rFonts w:ascii="Times New Roman" w:hAnsi="Times New Roman" w:cs="Times New Roman"/>
          <w:color w:val="auto"/>
        </w:rPr>
        <w:t xml:space="preserve">. Government will also provide a special monthly critical worker allowance of RM400 (US$96) for medical doctors and other medical personnel, as well as RM200 (US$48) for immigration and related frontline staff until the end of the outbreak. </w:t>
      </w:r>
    </w:p>
    <w:p w14:paraId="1A70E8F3" w14:textId="77777777" w:rsidR="002B786A" w:rsidRPr="005C37C5" w:rsidRDefault="002B786A" w:rsidP="002B786A">
      <w:pPr>
        <w:pStyle w:val="Default"/>
        <w:jc w:val="both"/>
        <w:rPr>
          <w:rFonts w:ascii="Times New Roman" w:hAnsi="Times New Roman" w:cs="Times New Roman"/>
          <w:color w:val="auto"/>
        </w:rPr>
      </w:pPr>
    </w:p>
    <w:p w14:paraId="78A56DEB" w14:textId="77777777" w:rsidR="002B786A" w:rsidRPr="00B936EF" w:rsidRDefault="002B786A" w:rsidP="002B786A">
      <w:pPr>
        <w:pStyle w:val="Default"/>
        <w:numPr>
          <w:ilvl w:val="0"/>
          <w:numId w:val="15"/>
        </w:numPr>
        <w:ind w:left="360"/>
        <w:jc w:val="both"/>
        <w:rPr>
          <w:rFonts w:ascii="Times New Roman" w:hAnsi="Times New Roman" w:cs="Times New Roman"/>
          <w:color w:val="auto"/>
        </w:rPr>
      </w:pPr>
      <w:bookmarkStart w:id="1" w:name="_Hlk34042088"/>
      <w:r w:rsidRPr="005C37C5">
        <w:rPr>
          <w:rFonts w:ascii="Times New Roman" w:hAnsi="Times New Roman" w:cs="Times New Roman"/>
        </w:rPr>
        <w:t>In China, the government will e</w:t>
      </w:r>
      <w:r w:rsidRPr="005C37C5">
        <w:rPr>
          <w:rFonts w:ascii="Times New Roman" w:eastAsia="Times New Roman" w:hAnsi="Times New Roman" w:cs="Times New Roman"/>
        </w:rPr>
        <w:t xml:space="preserve">xtend coverage of </w:t>
      </w:r>
      <w:proofErr w:type="spellStart"/>
      <w:r w:rsidRPr="005C37C5">
        <w:rPr>
          <w:rFonts w:ascii="Times New Roman" w:eastAsia="Times New Roman" w:hAnsi="Times New Roman" w:cs="Times New Roman"/>
          <w:i/>
        </w:rPr>
        <w:t>dibao</w:t>
      </w:r>
      <w:proofErr w:type="spellEnd"/>
      <w:r w:rsidRPr="005C37C5">
        <w:rPr>
          <w:rFonts w:ascii="Times New Roman" w:eastAsia="Times New Roman" w:hAnsi="Times New Roman" w:cs="Times New Roman"/>
        </w:rPr>
        <w:t xml:space="preserve"> social assistance and temporary assistance programs, simplify the application and approval process, and increase the benefit level to cover the families who </w:t>
      </w:r>
      <w:r>
        <w:rPr>
          <w:rFonts w:ascii="Times New Roman" w:eastAsia="Times New Roman" w:hAnsi="Times New Roman" w:cs="Times New Roman"/>
        </w:rPr>
        <w:t>are</w:t>
      </w:r>
      <w:r w:rsidRPr="005C37C5">
        <w:rPr>
          <w:rFonts w:ascii="Times New Roman" w:eastAsia="Times New Roman" w:hAnsi="Times New Roman" w:cs="Times New Roman"/>
        </w:rPr>
        <w:t xml:space="preserve"> affected by the epidemic</w:t>
      </w:r>
      <w:r>
        <w:rPr>
          <w:rFonts w:ascii="Times New Roman" w:eastAsia="Times New Roman" w:hAnsi="Times New Roman" w:cs="Times New Roman"/>
        </w:rPr>
        <w:t xml:space="preserve"> (both directly through infection and indirectly through economic impacts)</w:t>
      </w:r>
      <w:r w:rsidRPr="005C37C5">
        <w:rPr>
          <w:rFonts w:ascii="Times New Roman" w:eastAsia="Times New Roman" w:hAnsi="Times New Roman" w:cs="Times New Roman"/>
        </w:rPr>
        <w:t>.</w:t>
      </w:r>
      <w:bookmarkEnd w:id="1"/>
      <w:r w:rsidRPr="005C37C5">
        <w:rPr>
          <w:rFonts w:ascii="Times New Roman" w:eastAsia="Times New Roman" w:hAnsi="Times New Roman" w:cs="Times New Roman"/>
        </w:rPr>
        <w:t xml:space="preserve"> </w:t>
      </w:r>
      <w:r w:rsidRPr="005C37C5">
        <w:rPr>
          <w:rFonts w:ascii="Times New Roman" w:hAnsi="Times New Roman" w:cs="Times New Roman"/>
        </w:rPr>
        <w:t xml:space="preserve">Temporary income and social support to the affected families is of particular importance for those not previously </w:t>
      </w:r>
      <w:proofErr w:type="spellStart"/>
      <w:r w:rsidRPr="005C37C5">
        <w:rPr>
          <w:rFonts w:ascii="Times New Roman" w:hAnsi="Times New Roman" w:cs="Times New Roman"/>
          <w:i/>
        </w:rPr>
        <w:t>dibao</w:t>
      </w:r>
      <w:proofErr w:type="spellEnd"/>
      <w:r w:rsidRPr="005C37C5">
        <w:rPr>
          <w:rFonts w:ascii="Times New Roman" w:hAnsi="Times New Roman" w:cs="Times New Roman"/>
          <w:i/>
        </w:rPr>
        <w:t xml:space="preserve"> </w:t>
      </w:r>
      <w:r w:rsidRPr="005C37C5">
        <w:rPr>
          <w:rFonts w:ascii="Times New Roman" w:hAnsi="Times New Roman" w:cs="Times New Roman"/>
        </w:rPr>
        <w:t>recipients.</w:t>
      </w:r>
    </w:p>
    <w:p w14:paraId="7D76C0AF" w14:textId="77777777" w:rsidR="002B786A" w:rsidRPr="005C37C5" w:rsidRDefault="002B786A" w:rsidP="002B786A">
      <w:pPr>
        <w:pStyle w:val="Default"/>
        <w:jc w:val="both"/>
        <w:rPr>
          <w:rFonts w:ascii="Times New Roman" w:hAnsi="Times New Roman" w:cs="Times New Roman"/>
          <w:color w:val="auto"/>
        </w:rPr>
      </w:pPr>
    </w:p>
    <w:p w14:paraId="4FCB0491" w14:textId="77777777" w:rsidR="002B786A" w:rsidRDefault="002B786A" w:rsidP="002B786A">
      <w:pPr>
        <w:pStyle w:val="Default"/>
        <w:numPr>
          <w:ilvl w:val="0"/>
          <w:numId w:val="15"/>
        </w:numPr>
        <w:ind w:left="360"/>
        <w:jc w:val="both"/>
        <w:rPr>
          <w:rFonts w:ascii="Times New Roman" w:eastAsia="Times New Roman" w:hAnsi="Times New Roman" w:cs="Times New Roman"/>
        </w:rPr>
      </w:pPr>
      <w:r w:rsidRPr="005C37C5">
        <w:rPr>
          <w:rFonts w:ascii="Times New Roman" w:eastAsia="Times New Roman" w:hAnsi="Times New Roman" w:cs="Times New Roman"/>
        </w:rPr>
        <w:t>In Indonesia, government will increase the benefit of the food assistance program by 33 percent (from Rs 150,000 to Rs 200,000) for 6 months starting in March to "anticipate the impact of the corona virus on the economy". The program currently covers around the bottom quarter of the population.</w:t>
      </w:r>
    </w:p>
    <w:p w14:paraId="3A7B066B" w14:textId="77777777" w:rsidR="002B786A" w:rsidRPr="005C37C5" w:rsidRDefault="002B786A" w:rsidP="002B786A">
      <w:pPr>
        <w:pStyle w:val="Default"/>
        <w:jc w:val="both"/>
        <w:rPr>
          <w:rFonts w:ascii="Times New Roman" w:eastAsia="Times New Roman" w:hAnsi="Times New Roman" w:cs="Times New Roman"/>
        </w:rPr>
      </w:pPr>
    </w:p>
    <w:p w14:paraId="1CB20540" w14:textId="77777777" w:rsidR="002B786A" w:rsidRPr="005C37C5" w:rsidRDefault="002B786A" w:rsidP="002B786A">
      <w:pPr>
        <w:pStyle w:val="Default"/>
        <w:numPr>
          <w:ilvl w:val="0"/>
          <w:numId w:val="15"/>
        </w:numPr>
        <w:ind w:left="360"/>
        <w:jc w:val="both"/>
        <w:rPr>
          <w:rFonts w:ascii="Times New Roman" w:eastAsia="Times New Roman" w:hAnsi="Times New Roman" w:cs="Times New Roman"/>
        </w:rPr>
      </w:pPr>
      <w:r w:rsidRPr="005C37C5">
        <w:rPr>
          <w:rFonts w:ascii="Times New Roman" w:eastAsia="Times New Roman" w:hAnsi="Times New Roman" w:cs="Times New Roman"/>
        </w:rPr>
        <w:t xml:space="preserve">In Malaysia, the periodic BSH cash transfer which is paid to around 60 percent of the population will be brought forward from May to March 2020, and a supplemental payment of around USD 25 will be made in May 2020 to all recipients. </w:t>
      </w:r>
    </w:p>
    <w:p w14:paraId="74801B93" w14:textId="77777777" w:rsidR="002B786A" w:rsidRPr="005C37C5" w:rsidRDefault="002B786A" w:rsidP="002B786A">
      <w:pPr>
        <w:pStyle w:val="Default"/>
        <w:rPr>
          <w:rFonts w:ascii="Times New Roman" w:hAnsi="Times New Roman" w:cs="Times New Roman"/>
          <w:color w:val="auto"/>
        </w:rPr>
      </w:pPr>
    </w:p>
    <w:p w14:paraId="71AEC080" w14:textId="77777777" w:rsidR="002B786A" w:rsidRPr="005C37C5" w:rsidRDefault="002B786A" w:rsidP="002B786A">
      <w:pPr>
        <w:spacing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(ii) </w:t>
      </w:r>
      <w:r w:rsidRPr="005C37C5">
        <w:rPr>
          <w:rFonts w:ascii="Times New Roman" w:hAnsi="Times New Roman" w:cs="Times New Roman"/>
          <w:b/>
          <w:sz w:val="24"/>
          <w:szCs w:val="24"/>
        </w:rPr>
        <w:t xml:space="preserve">Social insurance (including unemployment insurance) policies </w:t>
      </w:r>
      <w:r w:rsidRPr="005C37C5">
        <w:rPr>
          <w:rFonts w:ascii="Times New Roman" w:hAnsi="Times New Roman" w:cs="Times New Roman"/>
          <w:sz w:val="24"/>
          <w:szCs w:val="24"/>
        </w:rPr>
        <w:t xml:space="preserve">are focused on both employers and selected workers and include: (i) </w:t>
      </w:r>
      <w:r w:rsidRPr="005C37C5">
        <w:rPr>
          <w:rFonts w:ascii="Times New Roman" w:eastAsia="Times New Roman" w:hAnsi="Times New Roman" w:cs="Times New Roman"/>
          <w:sz w:val="24"/>
          <w:szCs w:val="24"/>
        </w:rPr>
        <w:t xml:space="preserve">exempting or deferring social insurance contributions; and (ii) easing conditions to receive UI benefits, increasing benefit levels, and/or simplifying benefit processes. </w:t>
      </w:r>
      <w:r>
        <w:rPr>
          <w:rFonts w:ascii="Times New Roman" w:eastAsia="Times New Roman" w:hAnsi="Times New Roman" w:cs="Times New Roman"/>
          <w:sz w:val="24"/>
          <w:szCs w:val="24"/>
        </w:rPr>
        <w:t xml:space="preserve">In most cases, the constraint in terms of impact is the usual one of the coverage rates of formal social insurance programs when informality is </w:t>
      </w:r>
      <w:r>
        <w:rPr>
          <w:rFonts w:ascii="Times New Roman" w:eastAsia="Times New Roman" w:hAnsi="Times New Roman" w:cs="Times New Roman"/>
          <w:sz w:val="24"/>
          <w:szCs w:val="24"/>
        </w:rPr>
        <w:lastRenderedPageBreak/>
        <w:t>high, though some such as China and Thailand are relaxing the usual pre-conditions to widen the net. E</w:t>
      </w:r>
      <w:r w:rsidRPr="005C37C5">
        <w:rPr>
          <w:rFonts w:ascii="Times New Roman" w:eastAsia="Times New Roman" w:hAnsi="Times New Roman" w:cs="Times New Roman"/>
          <w:sz w:val="24"/>
          <w:szCs w:val="24"/>
        </w:rPr>
        <w:t xml:space="preserve">xamples include: </w:t>
      </w:r>
      <w:r w:rsidRPr="005C37C5">
        <w:rPr>
          <w:rStyle w:val="FootnoteReference"/>
          <w:rFonts w:ascii="Times New Roman" w:eastAsia="Times New Roman" w:hAnsi="Times New Roman" w:cs="Times New Roman"/>
          <w:sz w:val="24"/>
          <w:szCs w:val="24"/>
        </w:rPr>
        <w:footnoteReference w:id="2"/>
      </w:r>
    </w:p>
    <w:p w14:paraId="581BD021" w14:textId="77777777" w:rsidR="002B786A" w:rsidRDefault="002B786A" w:rsidP="002B786A">
      <w:pPr>
        <w:pStyle w:val="ListParagraph"/>
        <w:numPr>
          <w:ilvl w:val="0"/>
          <w:numId w:val="16"/>
        </w:numPr>
        <w:spacing w:after="0" w:line="240" w:lineRule="auto"/>
        <w:ind w:left="360"/>
        <w:contextualSpacing w:val="0"/>
        <w:jc w:val="both"/>
        <w:rPr>
          <w:rFonts w:ascii="Times New Roman" w:eastAsia="Times New Roman" w:hAnsi="Times New Roman" w:cs="Times New Roman"/>
          <w:sz w:val="24"/>
          <w:szCs w:val="24"/>
        </w:rPr>
      </w:pPr>
      <w:r w:rsidRPr="005C37C5">
        <w:rPr>
          <w:rFonts w:ascii="Times New Roman" w:eastAsia="Times New Roman" w:hAnsi="Times New Roman" w:cs="Times New Roman"/>
          <w:sz w:val="24"/>
          <w:szCs w:val="24"/>
        </w:rPr>
        <w:t xml:space="preserve">in China, exemption of social insurance contributions has been provided for </w:t>
      </w:r>
      <w:r>
        <w:rPr>
          <w:rFonts w:ascii="Times New Roman" w:eastAsia="Times New Roman" w:hAnsi="Times New Roman" w:cs="Times New Roman"/>
          <w:sz w:val="24"/>
          <w:szCs w:val="24"/>
        </w:rPr>
        <w:t xml:space="preserve">up to </w:t>
      </w:r>
      <w:r w:rsidRPr="005C37C5">
        <w:rPr>
          <w:rFonts w:ascii="Times New Roman" w:eastAsia="Times New Roman" w:hAnsi="Times New Roman" w:cs="Times New Roman"/>
          <w:sz w:val="24"/>
          <w:szCs w:val="24"/>
        </w:rPr>
        <w:t xml:space="preserve">5 months for </w:t>
      </w:r>
      <w:r>
        <w:rPr>
          <w:rFonts w:ascii="Times New Roman" w:eastAsia="Times New Roman" w:hAnsi="Times New Roman" w:cs="Times New Roman"/>
          <w:sz w:val="24"/>
          <w:szCs w:val="24"/>
        </w:rPr>
        <w:t>all enterprises in Hubei</w:t>
      </w:r>
      <w:r w:rsidRPr="005C37C5">
        <w:rPr>
          <w:rFonts w:ascii="Times New Roman" w:eastAsia="DengXian" w:hAnsi="Times New Roman" w:cs="Times New Roman"/>
          <w:sz w:val="24"/>
          <w:szCs w:val="24"/>
          <w:lang w:eastAsia="zh-CN"/>
        </w:rPr>
        <w:t xml:space="preserve">, </w:t>
      </w:r>
      <w:r>
        <w:rPr>
          <w:rFonts w:ascii="Times New Roman" w:eastAsia="DengXian" w:hAnsi="Times New Roman" w:cs="Times New Roman"/>
          <w:sz w:val="24"/>
          <w:szCs w:val="24"/>
          <w:lang w:eastAsia="zh-CN"/>
        </w:rPr>
        <w:t>and all enterprises in other parts of the country seriously affected by the outbreak may request a</w:t>
      </w:r>
      <w:r w:rsidRPr="005C37C5">
        <w:rPr>
          <w:rFonts w:ascii="Times New Roman" w:eastAsia="DengXian" w:hAnsi="Times New Roman" w:cs="Times New Roman"/>
          <w:sz w:val="24"/>
          <w:szCs w:val="24"/>
          <w:lang w:eastAsia="zh-CN"/>
        </w:rPr>
        <w:t xml:space="preserve"> </w:t>
      </w:r>
      <w:r w:rsidRPr="005C37C5">
        <w:rPr>
          <w:rFonts w:ascii="Times New Roman" w:eastAsia="Times New Roman" w:hAnsi="Times New Roman" w:cs="Times New Roman"/>
          <w:sz w:val="24"/>
          <w:szCs w:val="24"/>
        </w:rPr>
        <w:t>deferr</w:t>
      </w:r>
      <w:r>
        <w:rPr>
          <w:rFonts w:ascii="Times New Roman" w:eastAsia="Times New Roman" w:hAnsi="Times New Roman" w:cs="Times New Roman"/>
          <w:sz w:val="24"/>
          <w:szCs w:val="24"/>
        </w:rPr>
        <w:t>al on</w:t>
      </w:r>
      <w:r w:rsidRPr="005C37C5">
        <w:rPr>
          <w:rFonts w:ascii="Times New Roman" w:eastAsia="Times New Roman" w:hAnsi="Times New Roman" w:cs="Times New Roman"/>
          <w:sz w:val="24"/>
          <w:szCs w:val="24"/>
        </w:rPr>
        <w:t xml:space="preserve"> SI contributions for </w:t>
      </w:r>
      <w:r>
        <w:rPr>
          <w:rFonts w:ascii="Times New Roman" w:eastAsia="Times New Roman" w:hAnsi="Times New Roman" w:cs="Times New Roman"/>
          <w:sz w:val="24"/>
          <w:szCs w:val="24"/>
        </w:rPr>
        <w:t xml:space="preserve">up to </w:t>
      </w:r>
      <w:r w:rsidRPr="005C37C5">
        <w:rPr>
          <w:rFonts w:ascii="Times New Roman" w:eastAsia="Times New Roman" w:hAnsi="Times New Roman" w:cs="Times New Roman"/>
          <w:sz w:val="24"/>
          <w:szCs w:val="24"/>
        </w:rPr>
        <w:t>six months</w:t>
      </w:r>
      <w:r>
        <w:rPr>
          <w:rFonts w:ascii="Times New Roman" w:eastAsia="Times New Roman" w:hAnsi="Times New Roman" w:cs="Times New Roman"/>
          <w:sz w:val="24"/>
          <w:szCs w:val="24"/>
        </w:rPr>
        <w:t>. In addition, the threshold below which e</w:t>
      </w:r>
      <w:r w:rsidRPr="007D3E06">
        <w:rPr>
          <w:rFonts w:ascii="Times New Roman" w:eastAsia="Times New Roman" w:hAnsi="Times New Roman" w:cs="Times New Roman"/>
          <w:sz w:val="24"/>
          <w:szCs w:val="24"/>
        </w:rPr>
        <w:t xml:space="preserve">nterprises in China can request UI </w:t>
      </w:r>
      <w:r>
        <w:rPr>
          <w:rFonts w:ascii="Times New Roman" w:eastAsia="Times New Roman" w:hAnsi="Times New Roman" w:cs="Times New Roman"/>
          <w:sz w:val="24"/>
          <w:szCs w:val="24"/>
        </w:rPr>
        <w:t xml:space="preserve">contribution </w:t>
      </w:r>
      <w:r w:rsidRPr="007D3E06">
        <w:rPr>
          <w:rFonts w:ascii="Times New Roman" w:eastAsia="Times New Roman" w:hAnsi="Times New Roman" w:cs="Times New Roman"/>
          <w:sz w:val="24"/>
          <w:szCs w:val="24"/>
        </w:rPr>
        <w:t xml:space="preserve">refunds </w:t>
      </w:r>
      <w:r>
        <w:rPr>
          <w:rFonts w:ascii="Times New Roman" w:eastAsia="Times New Roman" w:hAnsi="Times New Roman" w:cs="Times New Roman"/>
          <w:sz w:val="24"/>
          <w:szCs w:val="24"/>
        </w:rPr>
        <w:t xml:space="preserve">of </w:t>
      </w:r>
      <w:r w:rsidRPr="007D3E06">
        <w:rPr>
          <w:rFonts w:ascii="Times New Roman" w:eastAsia="Times New Roman" w:hAnsi="Times New Roman" w:cs="Times New Roman"/>
          <w:sz w:val="24"/>
          <w:szCs w:val="24"/>
        </w:rPr>
        <w:t>up to 50 percent of the annual UI contribution</w:t>
      </w:r>
      <w:r>
        <w:rPr>
          <w:rFonts w:ascii="Times New Roman" w:eastAsia="Times New Roman" w:hAnsi="Times New Roman" w:cs="Times New Roman"/>
          <w:sz w:val="24"/>
          <w:szCs w:val="24"/>
        </w:rPr>
        <w:t xml:space="preserve"> has been lowered nationwide.</w:t>
      </w:r>
      <w:r w:rsidRPr="007D3E06">
        <w:rPr>
          <w:rFonts w:ascii="Times New Roman" w:eastAsia="Times New Roman" w:hAnsi="Times New Roman" w:cs="Times New Roman"/>
          <w:sz w:val="24"/>
          <w:szCs w:val="24"/>
        </w:rPr>
        <w:t xml:space="preserve"> In addition, enterprises providing medical supplies, public services, and essential daily supplies can also request UI refunds. </w:t>
      </w:r>
      <w:r>
        <w:rPr>
          <w:rFonts w:ascii="Times New Roman" w:eastAsia="Times New Roman" w:hAnsi="Times New Roman" w:cs="Times New Roman"/>
          <w:sz w:val="24"/>
          <w:szCs w:val="24"/>
        </w:rPr>
        <w:t xml:space="preserve">In localities which pay an unemployment benefit to those not otherwise qualified for UI benefit, the level of payment for those who have lost their jobs due to the epidemic has been raised from the local </w:t>
      </w:r>
      <w:proofErr w:type="spellStart"/>
      <w:r>
        <w:rPr>
          <w:rFonts w:ascii="Times New Roman" w:eastAsia="Times New Roman" w:hAnsi="Times New Roman" w:cs="Times New Roman"/>
          <w:sz w:val="24"/>
          <w:szCs w:val="24"/>
        </w:rPr>
        <w:t>dibao</w:t>
      </w:r>
      <w:proofErr w:type="spellEnd"/>
      <w:r>
        <w:rPr>
          <w:rFonts w:ascii="Times New Roman" w:eastAsia="Times New Roman" w:hAnsi="Times New Roman" w:cs="Times New Roman"/>
          <w:sz w:val="24"/>
          <w:szCs w:val="24"/>
        </w:rPr>
        <w:t xml:space="preserve"> level to the average local UI benefit level. </w:t>
      </w:r>
    </w:p>
    <w:p w14:paraId="3E0C75E7" w14:textId="77777777" w:rsidR="002B786A" w:rsidRPr="007D3E06" w:rsidRDefault="002B786A" w:rsidP="002B786A">
      <w:pPr>
        <w:pStyle w:val="ListParagraph"/>
        <w:ind w:left="360"/>
        <w:jc w:val="both"/>
        <w:rPr>
          <w:rFonts w:ascii="Times New Roman" w:eastAsia="Times New Roman" w:hAnsi="Times New Roman" w:cs="Times New Roman"/>
          <w:sz w:val="24"/>
          <w:szCs w:val="24"/>
        </w:rPr>
      </w:pPr>
    </w:p>
    <w:p w14:paraId="7F13F8AE" w14:textId="77777777" w:rsidR="002B786A" w:rsidRDefault="002B786A" w:rsidP="002B786A">
      <w:pPr>
        <w:pStyle w:val="ListParagraph"/>
        <w:numPr>
          <w:ilvl w:val="0"/>
          <w:numId w:val="16"/>
        </w:numPr>
        <w:spacing w:after="0" w:line="240" w:lineRule="auto"/>
        <w:ind w:left="360"/>
        <w:contextualSpacing w:val="0"/>
        <w:jc w:val="both"/>
        <w:rPr>
          <w:rFonts w:ascii="Times New Roman" w:eastAsia="Times New Roman" w:hAnsi="Times New Roman" w:cs="Times New Roman"/>
          <w:sz w:val="24"/>
          <w:szCs w:val="24"/>
        </w:rPr>
      </w:pPr>
      <w:r w:rsidRPr="005C37C5">
        <w:rPr>
          <w:rFonts w:ascii="Times New Roman" w:eastAsia="Times New Roman" w:hAnsi="Times New Roman" w:cs="Times New Roman"/>
          <w:sz w:val="24"/>
          <w:szCs w:val="24"/>
        </w:rPr>
        <w:t>the Malaysia Employees’ Provident Fund will reduce the employee contribution rate from 11 to 7 percent of salary from April 2020 to the end of the year (a waiver estimated in total at around RM 10 billion, with no provision for making up the lost contributions).</w:t>
      </w:r>
      <w:r>
        <w:rPr>
          <w:rFonts w:ascii="Times New Roman" w:eastAsia="Times New Roman" w:hAnsi="Times New Roman" w:cs="Times New Roman"/>
          <w:sz w:val="24"/>
          <w:szCs w:val="24"/>
        </w:rPr>
        <w:t xml:space="preserve"> In Malaysia, EPF covers just under 60 percent of the labor force.</w:t>
      </w:r>
    </w:p>
    <w:p w14:paraId="3C381C47" w14:textId="77777777" w:rsidR="002B786A" w:rsidRPr="0004403C" w:rsidRDefault="002B786A" w:rsidP="002B786A">
      <w:pPr>
        <w:pStyle w:val="ListParagraph"/>
        <w:rPr>
          <w:rFonts w:ascii="Times New Roman" w:eastAsia="Times New Roman" w:hAnsi="Times New Roman" w:cs="Times New Roman"/>
          <w:sz w:val="24"/>
          <w:szCs w:val="24"/>
        </w:rPr>
      </w:pPr>
    </w:p>
    <w:p w14:paraId="4FA1AD61" w14:textId="77777777" w:rsidR="002B786A" w:rsidRPr="0004403C" w:rsidRDefault="002B786A" w:rsidP="002B786A">
      <w:pPr>
        <w:pStyle w:val="ListParagraph"/>
        <w:numPr>
          <w:ilvl w:val="0"/>
          <w:numId w:val="16"/>
        </w:numPr>
        <w:spacing w:after="0" w:line="240" w:lineRule="auto"/>
        <w:ind w:left="360"/>
        <w:contextualSpacing w:val="0"/>
        <w:jc w:val="both"/>
        <w:rPr>
          <w:rFonts w:ascii="Times New Roman" w:eastAsia="Times New Roman" w:hAnsi="Times New Roman" w:cs="Times New Roman"/>
          <w:sz w:val="24"/>
          <w:szCs w:val="24"/>
        </w:rPr>
      </w:pPr>
      <w:r w:rsidRPr="0004403C">
        <w:rPr>
          <w:rFonts w:ascii="Times New Roman" w:eastAsia="Times New Roman" w:hAnsi="Times New Roman" w:cs="Times New Roman"/>
          <w:sz w:val="24"/>
          <w:szCs w:val="24"/>
        </w:rPr>
        <w:t>Cambodia has provided the tourism, garment and footwear sectors with tax relief and exemption from contributing to social security</w:t>
      </w:r>
      <w:r>
        <w:rPr>
          <w:rFonts w:ascii="Times New Roman" w:eastAsia="Times New Roman" w:hAnsi="Times New Roman" w:cs="Times New Roman"/>
          <w:sz w:val="24"/>
          <w:szCs w:val="24"/>
        </w:rPr>
        <w:t xml:space="preserve"> </w:t>
      </w:r>
      <w:proofErr w:type="gramStart"/>
      <w:r w:rsidRPr="0004403C">
        <w:rPr>
          <w:rFonts w:ascii="Times New Roman" w:eastAsia="Times New Roman" w:hAnsi="Times New Roman" w:cs="Times New Roman"/>
          <w:sz w:val="24"/>
          <w:szCs w:val="24"/>
        </w:rPr>
        <w:t>funds, and</w:t>
      </w:r>
      <w:proofErr w:type="gramEnd"/>
      <w:r w:rsidRPr="0004403C">
        <w:rPr>
          <w:rFonts w:ascii="Times New Roman" w:eastAsia="Times New Roman" w:hAnsi="Times New Roman" w:cs="Times New Roman"/>
          <w:sz w:val="24"/>
          <w:szCs w:val="24"/>
        </w:rPr>
        <w:t xml:space="preserve"> provided laid-off workers with unemployment benefits (@ 60 percent of salary).</w:t>
      </w:r>
      <w:r>
        <w:rPr>
          <w:rFonts w:ascii="Times New Roman" w:eastAsia="Times New Roman" w:hAnsi="Times New Roman" w:cs="Times New Roman"/>
          <w:sz w:val="24"/>
          <w:szCs w:val="24"/>
        </w:rPr>
        <w:t xml:space="preserve"> </w:t>
      </w:r>
    </w:p>
    <w:p w14:paraId="08853710" w14:textId="77777777" w:rsidR="002B786A" w:rsidRPr="007D3E06" w:rsidRDefault="002B786A" w:rsidP="002B786A">
      <w:pPr>
        <w:pStyle w:val="ListParagraph"/>
        <w:rPr>
          <w:rFonts w:ascii="Times New Roman" w:eastAsia="Times New Roman" w:hAnsi="Times New Roman" w:cs="Times New Roman"/>
          <w:sz w:val="24"/>
          <w:szCs w:val="24"/>
        </w:rPr>
      </w:pPr>
    </w:p>
    <w:p w14:paraId="799E0599" w14:textId="77777777" w:rsidR="002B786A" w:rsidRPr="00645C38" w:rsidRDefault="002B786A" w:rsidP="002B786A">
      <w:pPr>
        <w:pStyle w:val="ListParagraph"/>
        <w:numPr>
          <w:ilvl w:val="0"/>
          <w:numId w:val="16"/>
        </w:numPr>
        <w:spacing w:after="0" w:line="240" w:lineRule="auto"/>
        <w:ind w:left="360"/>
        <w:contextualSpacing w:val="0"/>
        <w:jc w:val="both"/>
        <w:rPr>
          <w:rFonts w:ascii="Times New Roman" w:eastAsia="Times New Roman" w:hAnsi="Times New Roman" w:cs="Times New Roman"/>
          <w:sz w:val="24"/>
          <w:szCs w:val="24"/>
        </w:rPr>
      </w:pPr>
      <w:r w:rsidRPr="007D3E06">
        <w:rPr>
          <w:rFonts w:ascii="Times New Roman" w:eastAsia="Times New Roman" w:hAnsi="Times New Roman" w:cs="Times New Roman"/>
          <w:sz w:val="24"/>
          <w:szCs w:val="24"/>
        </w:rPr>
        <w:t xml:space="preserve">the Korean social insurance agency will allow for payout of industrial accident insurance to workers who are tested COVID-19 positive. </w:t>
      </w:r>
      <w:r>
        <w:rPr>
          <w:rFonts w:ascii="Times New Roman" w:eastAsia="Times New Roman" w:hAnsi="Times New Roman" w:cs="Times New Roman"/>
          <w:sz w:val="24"/>
          <w:szCs w:val="24"/>
        </w:rPr>
        <w:t xml:space="preserve">In a similar vein, </w:t>
      </w:r>
      <w:r w:rsidRPr="00645C38">
        <w:rPr>
          <w:rFonts w:ascii="Times New Roman" w:eastAsia="Times New Roman" w:hAnsi="Times New Roman" w:cs="Times New Roman"/>
          <w:sz w:val="24"/>
          <w:szCs w:val="24"/>
        </w:rPr>
        <w:t>the Thai social security agency will cover all medical costs of those infected with COVID-19.</w:t>
      </w:r>
    </w:p>
    <w:p w14:paraId="3E49C5E7" w14:textId="77777777" w:rsidR="002B786A" w:rsidRPr="005C37C5" w:rsidRDefault="002B786A" w:rsidP="002B786A">
      <w:pPr>
        <w:spacing w:line="240" w:lineRule="auto"/>
        <w:jc w:val="both"/>
        <w:rPr>
          <w:rFonts w:ascii="Times New Roman" w:hAnsi="Times New Roman" w:cs="Times New Roman"/>
          <w:i/>
          <w:sz w:val="24"/>
          <w:szCs w:val="24"/>
        </w:rPr>
      </w:pPr>
    </w:p>
    <w:p w14:paraId="2F3A0A8E" w14:textId="77777777" w:rsidR="002B786A" w:rsidRPr="00645C38" w:rsidRDefault="002B786A" w:rsidP="002B786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5C37C5">
        <w:rPr>
          <w:rFonts w:ascii="Times New Roman" w:hAnsi="Times New Roman" w:cs="Times New Roman"/>
          <w:b/>
          <w:sz w:val="24"/>
          <w:szCs w:val="24"/>
        </w:rPr>
        <w:t>Employment retention and training support policies</w:t>
      </w:r>
      <w:r>
        <w:rPr>
          <w:rFonts w:ascii="Times New Roman" w:hAnsi="Times New Roman" w:cs="Times New Roman"/>
          <w:b/>
          <w:sz w:val="24"/>
          <w:szCs w:val="24"/>
        </w:rPr>
        <w:t xml:space="preserve">:   </w:t>
      </w:r>
      <w:r w:rsidRPr="005C37C5">
        <w:rPr>
          <w:rFonts w:ascii="Times New Roman" w:hAnsi="Times New Roman" w:cs="Times New Roman"/>
          <w:sz w:val="24"/>
          <w:szCs w:val="24"/>
        </w:rPr>
        <w:t>There ha</w:t>
      </w:r>
      <w:r>
        <w:rPr>
          <w:rFonts w:ascii="Times New Roman" w:hAnsi="Times New Roman" w:cs="Times New Roman"/>
          <w:sz w:val="24"/>
          <w:szCs w:val="24"/>
        </w:rPr>
        <w:t>s</w:t>
      </w:r>
      <w:r w:rsidRPr="005C37C5">
        <w:rPr>
          <w:rFonts w:ascii="Times New Roman" w:hAnsi="Times New Roman" w:cs="Times New Roman"/>
          <w:sz w:val="24"/>
          <w:szCs w:val="24"/>
        </w:rPr>
        <w:t xml:space="preserve"> been a host of direct stimulus measures for employers in response to COVID-19, as well as training and other subsidies for workers. Some are quite specific measures with respect to COVID-19, and others enhanced application of </w:t>
      </w:r>
      <w:r>
        <w:rPr>
          <w:rFonts w:ascii="Times New Roman" w:hAnsi="Times New Roman" w:cs="Times New Roman"/>
          <w:sz w:val="24"/>
          <w:szCs w:val="24"/>
        </w:rPr>
        <w:t>pre-</w:t>
      </w:r>
      <w:r w:rsidRPr="005C37C5">
        <w:rPr>
          <w:rFonts w:ascii="Times New Roman" w:hAnsi="Times New Roman" w:cs="Times New Roman"/>
          <w:sz w:val="24"/>
          <w:szCs w:val="24"/>
        </w:rPr>
        <w:t>existing initiatives such as active labor market programs. The examples below focus on measures with a more direct job focus, though there are many more of a broader stimulus nature through the tax system for example:</w:t>
      </w:r>
    </w:p>
    <w:p w14:paraId="60B3C90B" w14:textId="77777777" w:rsidR="002B786A" w:rsidRPr="0004403C" w:rsidRDefault="002B786A" w:rsidP="002B786A">
      <w:pPr>
        <w:pStyle w:val="ListParagraph"/>
        <w:numPr>
          <w:ilvl w:val="0"/>
          <w:numId w:val="17"/>
        </w:numPr>
        <w:spacing w:after="0" w:line="240" w:lineRule="auto"/>
        <w:ind w:left="360"/>
        <w:contextualSpacing w:val="0"/>
        <w:jc w:val="both"/>
        <w:rPr>
          <w:rFonts w:ascii="Times New Roman" w:eastAsia="Times New Roman" w:hAnsi="Times New Roman" w:cs="Times New Roman"/>
          <w:sz w:val="24"/>
          <w:szCs w:val="24"/>
        </w:rPr>
      </w:pPr>
      <w:r w:rsidRPr="005C37C5">
        <w:rPr>
          <w:rFonts w:ascii="Times New Roman" w:hAnsi="Times New Roman" w:cs="Times New Roman"/>
          <w:i/>
          <w:sz w:val="24"/>
          <w:szCs w:val="24"/>
        </w:rPr>
        <w:t>wage/retention subsidies</w:t>
      </w:r>
      <w:r w:rsidRPr="005C37C5">
        <w:rPr>
          <w:rFonts w:ascii="Times New Roman" w:hAnsi="Times New Roman" w:cs="Times New Roman"/>
          <w:sz w:val="24"/>
          <w:szCs w:val="24"/>
        </w:rPr>
        <w:t xml:space="preserve"> to enterprises to minimize lay-offs in response to COVID-generated downturn in demand. </w:t>
      </w:r>
      <w:r w:rsidRPr="005C37C5">
        <w:rPr>
          <w:rFonts w:ascii="Times New Roman" w:eastAsia="Times New Roman" w:hAnsi="Times New Roman" w:cs="Times New Roman"/>
          <w:sz w:val="24"/>
          <w:szCs w:val="24"/>
        </w:rPr>
        <w:t xml:space="preserve">The Korean government for example will finance employment retention subsidies of up to 2/3 of wages to support employers to finance employment of workers during sharp declines of revenues or increases in inventory owing to the outbreak, capped at US $66/employee/day. As part of general guidance to provinces, China is encouraging use of </w:t>
      </w:r>
      <w:r>
        <w:rPr>
          <w:rFonts w:ascii="Times New Roman" w:eastAsia="Times New Roman" w:hAnsi="Times New Roman" w:cs="Times New Roman"/>
          <w:sz w:val="24"/>
          <w:szCs w:val="24"/>
        </w:rPr>
        <w:t>u</w:t>
      </w:r>
      <w:r w:rsidRPr="005C37C5">
        <w:rPr>
          <w:rFonts w:ascii="Times New Roman" w:eastAsia="Times New Roman" w:hAnsi="Times New Roman" w:cs="Times New Roman"/>
          <w:sz w:val="24"/>
          <w:szCs w:val="24"/>
        </w:rPr>
        <w:t xml:space="preserve">nemployment </w:t>
      </w:r>
      <w:r>
        <w:rPr>
          <w:rFonts w:ascii="Times New Roman" w:eastAsia="Times New Roman" w:hAnsi="Times New Roman" w:cs="Times New Roman"/>
          <w:sz w:val="24"/>
          <w:szCs w:val="24"/>
        </w:rPr>
        <w:t>i</w:t>
      </w:r>
      <w:r w:rsidRPr="005C37C5">
        <w:rPr>
          <w:rFonts w:ascii="Times New Roman" w:eastAsia="Times New Roman" w:hAnsi="Times New Roman" w:cs="Times New Roman"/>
          <w:sz w:val="24"/>
          <w:szCs w:val="24"/>
        </w:rPr>
        <w:t xml:space="preserve">nsurance funds to provide wage and job subsidies to enterprises, in particular for SMEs. </w:t>
      </w:r>
      <w:r>
        <w:rPr>
          <w:rFonts w:ascii="Times New Roman" w:eastAsia="Times New Roman" w:hAnsi="Times New Roman" w:cs="Times New Roman"/>
          <w:sz w:val="24"/>
          <w:szCs w:val="24"/>
        </w:rPr>
        <w:t xml:space="preserve">The amount varies by locality, but for example </w:t>
      </w:r>
      <w:r w:rsidRPr="007D3E06">
        <w:rPr>
          <w:rFonts w:ascii="Times New Roman" w:eastAsia="Times New Roman" w:hAnsi="Times New Roman" w:cs="Times New Roman"/>
          <w:color w:val="000000" w:themeColor="text1"/>
          <w:sz w:val="24"/>
          <w:szCs w:val="24"/>
        </w:rPr>
        <w:t xml:space="preserve">in Nanjing, it has been 100 yuan per worker per day. While details are lacking, the authorities are </w:t>
      </w:r>
      <w:r w:rsidRPr="005C37C5">
        <w:rPr>
          <w:rFonts w:ascii="Times New Roman" w:eastAsia="Times New Roman" w:hAnsi="Times New Roman" w:cs="Times New Roman"/>
          <w:sz w:val="24"/>
          <w:szCs w:val="24"/>
        </w:rPr>
        <w:t>also encouraging job creation in the hometowns of workers and have approved new projects providing a large number of jobs and prioritized poor workers in recruitment for construction projects. Hong Kong SAR, China is also using rebates on salary taxes. Malaysia is taking a different approach to job creation in tourism and other affected sector</w:t>
      </w:r>
      <w:r>
        <w:rPr>
          <w:rFonts w:ascii="Times New Roman" w:eastAsia="Times New Roman" w:hAnsi="Times New Roman" w:cs="Times New Roman"/>
          <w:sz w:val="24"/>
          <w:szCs w:val="24"/>
        </w:rPr>
        <w:t>s</w:t>
      </w:r>
      <w:r w:rsidRPr="005C37C5">
        <w:rPr>
          <w:rFonts w:ascii="Times New Roman" w:eastAsia="Times New Roman" w:hAnsi="Times New Roman" w:cs="Times New Roman"/>
          <w:sz w:val="24"/>
          <w:szCs w:val="24"/>
        </w:rPr>
        <w:t xml:space="preserve">, by </w:t>
      </w:r>
      <w:r w:rsidRPr="005C37C5">
        <w:rPr>
          <w:rFonts w:ascii="Times New Roman" w:hAnsi="Times New Roman" w:cs="Times New Roman"/>
          <w:sz w:val="24"/>
          <w:szCs w:val="24"/>
        </w:rPr>
        <w:t>providing up to RM100 million on a matching grant basis to the Human Resource Development Fund to fund an additional 40,000 employees.</w:t>
      </w:r>
    </w:p>
    <w:p w14:paraId="6C349491" w14:textId="77777777" w:rsidR="002B786A" w:rsidRPr="00645C38" w:rsidRDefault="002B786A" w:rsidP="002B786A">
      <w:pPr>
        <w:pStyle w:val="ListParagraph"/>
        <w:ind w:left="360"/>
        <w:jc w:val="both"/>
        <w:rPr>
          <w:rFonts w:ascii="Times New Roman" w:eastAsia="Times New Roman" w:hAnsi="Times New Roman" w:cs="Times New Roman"/>
          <w:sz w:val="24"/>
          <w:szCs w:val="24"/>
        </w:rPr>
      </w:pPr>
    </w:p>
    <w:p w14:paraId="38347C42" w14:textId="77777777" w:rsidR="002B786A" w:rsidRPr="0004403C" w:rsidRDefault="002B786A" w:rsidP="002B786A">
      <w:pPr>
        <w:pStyle w:val="ListParagraph"/>
        <w:numPr>
          <w:ilvl w:val="0"/>
          <w:numId w:val="16"/>
        </w:numPr>
        <w:spacing w:after="0" w:line="240" w:lineRule="auto"/>
        <w:ind w:left="360"/>
        <w:contextualSpacing w:val="0"/>
        <w:jc w:val="both"/>
        <w:rPr>
          <w:rFonts w:ascii="Times New Roman" w:eastAsia="Times New Roman" w:hAnsi="Times New Roman" w:cs="Times New Roman"/>
          <w:sz w:val="24"/>
          <w:szCs w:val="24"/>
        </w:rPr>
      </w:pPr>
      <w:r w:rsidRPr="00645C38">
        <w:rPr>
          <w:rFonts w:ascii="Times New Roman" w:hAnsi="Times New Roman" w:cs="Times New Roman"/>
          <w:sz w:val="24"/>
          <w:szCs w:val="24"/>
        </w:rPr>
        <w:lastRenderedPageBreak/>
        <w:t xml:space="preserve">there is a variety of support for </w:t>
      </w:r>
      <w:r w:rsidRPr="00645C38">
        <w:rPr>
          <w:rFonts w:ascii="Times New Roman" w:hAnsi="Times New Roman" w:cs="Times New Roman"/>
          <w:i/>
          <w:sz w:val="24"/>
          <w:szCs w:val="24"/>
        </w:rPr>
        <w:t>active labor and training interventions</w:t>
      </w:r>
      <w:r w:rsidRPr="00645C38">
        <w:rPr>
          <w:rFonts w:ascii="Times New Roman" w:hAnsi="Times New Roman" w:cs="Times New Roman"/>
          <w:sz w:val="24"/>
          <w:szCs w:val="24"/>
        </w:rPr>
        <w:t xml:space="preserve"> for workers. In China the measures include: (i) </w:t>
      </w:r>
      <w:r w:rsidRPr="00645C38">
        <w:rPr>
          <w:rFonts w:ascii="Times New Roman" w:eastAsia="Times New Roman" w:hAnsi="Times New Roman" w:cs="Times New Roman"/>
          <w:sz w:val="24"/>
          <w:szCs w:val="24"/>
        </w:rPr>
        <w:t xml:space="preserve">coordination across line ministries and between migrant-sending and receiving regions to provide transportation and employment services to support return to work; (ii) enhanced use of UI funds to provide public employment and online learning and training services; and (iii) expanded online recruitment, online employment guidance and postponing face to face interview to support job search of college graduates. In Malaysia, the authorities are encouraging use of outbreak-induced downtime to encourage skills upgrading in several ways: </w:t>
      </w:r>
      <w:r w:rsidRPr="00645C38">
        <w:rPr>
          <w:rFonts w:ascii="Times New Roman" w:hAnsi="Times New Roman" w:cs="Times New Roman"/>
          <w:sz w:val="24"/>
          <w:szCs w:val="24"/>
        </w:rPr>
        <w:t xml:space="preserve">(a) double deduction on expenses incurred on approved tourism-related training; (b) RM50 million to subsidize short courses in digital skills and highly skilled courses. This incentive is expected to benefit 100,000 Malaysians; </w:t>
      </w:r>
      <w:r>
        <w:rPr>
          <w:rFonts w:ascii="Times New Roman" w:hAnsi="Times New Roman" w:cs="Times New Roman"/>
          <w:sz w:val="24"/>
          <w:szCs w:val="24"/>
        </w:rPr>
        <w:t xml:space="preserve">and </w:t>
      </w:r>
      <w:r w:rsidRPr="00645C38">
        <w:rPr>
          <w:rFonts w:ascii="Times New Roman" w:hAnsi="Times New Roman" w:cs="Times New Roman"/>
          <w:sz w:val="24"/>
          <w:szCs w:val="24"/>
        </w:rPr>
        <w:t xml:space="preserve">(c) through the Employment Insurance System, increasing the claimable training cost from RM4,000 to RM6,000 for affected sectors, and provision of a daily training allowance of RM30 per day to </w:t>
      </w:r>
      <w:r>
        <w:rPr>
          <w:rFonts w:ascii="Times New Roman" w:hAnsi="Times New Roman" w:cs="Times New Roman"/>
          <w:sz w:val="24"/>
          <w:szCs w:val="24"/>
        </w:rPr>
        <w:t xml:space="preserve">EIS </w:t>
      </w:r>
      <w:r w:rsidRPr="00645C38">
        <w:rPr>
          <w:rFonts w:ascii="Times New Roman" w:hAnsi="Times New Roman" w:cs="Times New Roman"/>
          <w:sz w:val="24"/>
          <w:szCs w:val="24"/>
        </w:rPr>
        <w:t xml:space="preserve">trainees. </w:t>
      </w:r>
      <w:r>
        <w:rPr>
          <w:rFonts w:ascii="Times New Roman" w:hAnsi="Times New Roman" w:cs="Times New Roman"/>
          <w:sz w:val="24"/>
          <w:szCs w:val="24"/>
        </w:rPr>
        <w:t xml:space="preserve">Cambodia </w:t>
      </w:r>
      <w:r>
        <w:rPr>
          <w:rFonts w:ascii="Times New Roman" w:eastAsia="Times New Roman" w:hAnsi="Times New Roman" w:cs="Times New Roman"/>
          <w:sz w:val="24"/>
          <w:szCs w:val="24"/>
        </w:rPr>
        <w:t>is to provide</w:t>
      </w:r>
      <w:r w:rsidRPr="0004403C">
        <w:rPr>
          <w:rFonts w:ascii="Times New Roman" w:eastAsia="Times New Roman" w:hAnsi="Times New Roman" w:cs="Times New Roman"/>
          <w:sz w:val="24"/>
          <w:szCs w:val="24"/>
        </w:rPr>
        <w:t xml:space="preserve"> retraining and upskilling programs as well as job</w:t>
      </w:r>
      <w:r>
        <w:rPr>
          <w:rFonts w:ascii="Times New Roman" w:eastAsia="Times New Roman" w:hAnsi="Times New Roman" w:cs="Times New Roman"/>
          <w:sz w:val="24"/>
          <w:szCs w:val="24"/>
        </w:rPr>
        <w:t xml:space="preserve"> search</w:t>
      </w:r>
      <w:r w:rsidRPr="0004403C">
        <w:rPr>
          <w:rFonts w:ascii="Times New Roman" w:eastAsia="Times New Roman" w:hAnsi="Times New Roman" w:cs="Times New Roman"/>
          <w:sz w:val="24"/>
          <w:szCs w:val="24"/>
        </w:rPr>
        <w:t xml:space="preserve"> services. </w:t>
      </w:r>
      <w:r>
        <w:rPr>
          <w:rStyle w:val="FootnoteReference"/>
          <w:rFonts w:ascii="Times New Roman" w:eastAsia="Times New Roman" w:hAnsi="Times New Roman" w:cs="Times New Roman"/>
          <w:sz w:val="24"/>
          <w:szCs w:val="24"/>
        </w:rPr>
        <w:footnoteReference w:id="3"/>
      </w:r>
    </w:p>
    <w:p w14:paraId="508FB3F0" w14:textId="77777777" w:rsidR="002B786A" w:rsidRPr="00645C38" w:rsidRDefault="002B786A" w:rsidP="002B786A">
      <w:pPr>
        <w:pStyle w:val="ListParagraph"/>
        <w:rPr>
          <w:rFonts w:ascii="Times New Roman" w:hAnsi="Times New Roman" w:cs="Times New Roman"/>
          <w:sz w:val="24"/>
          <w:szCs w:val="24"/>
        </w:rPr>
      </w:pPr>
    </w:p>
    <w:p w14:paraId="33F6CE5D" w14:textId="77777777" w:rsidR="002B786A" w:rsidRPr="0004403C" w:rsidRDefault="002B786A" w:rsidP="002B786A">
      <w:pPr>
        <w:pStyle w:val="ListParagraph"/>
        <w:numPr>
          <w:ilvl w:val="0"/>
          <w:numId w:val="17"/>
        </w:numPr>
        <w:spacing w:after="0" w:line="240" w:lineRule="auto"/>
        <w:ind w:left="360"/>
        <w:contextualSpacing w:val="0"/>
        <w:jc w:val="both"/>
        <w:rPr>
          <w:rFonts w:ascii="Times New Roman" w:eastAsia="Times New Roman" w:hAnsi="Times New Roman" w:cs="Times New Roman"/>
          <w:sz w:val="24"/>
          <w:szCs w:val="24"/>
        </w:rPr>
      </w:pPr>
      <w:r w:rsidRPr="00645C38">
        <w:rPr>
          <w:rFonts w:ascii="Times New Roman" w:hAnsi="Times New Roman" w:cs="Times New Roman"/>
          <w:sz w:val="24"/>
          <w:szCs w:val="24"/>
        </w:rPr>
        <w:t xml:space="preserve">Thailand has initiated a </w:t>
      </w:r>
      <w:r w:rsidRPr="00645C38">
        <w:rPr>
          <w:rFonts w:ascii="Times New Roman" w:hAnsi="Times New Roman" w:cs="Times New Roman"/>
          <w:i/>
          <w:sz w:val="24"/>
          <w:szCs w:val="24"/>
        </w:rPr>
        <w:t>multi-prong package</w:t>
      </w:r>
      <w:r w:rsidRPr="00645C38">
        <w:rPr>
          <w:rFonts w:ascii="Times New Roman" w:hAnsi="Times New Roman" w:cs="Times New Roman"/>
          <w:sz w:val="24"/>
          <w:szCs w:val="24"/>
        </w:rPr>
        <w:t xml:space="preserve"> for Thai workers forced to return from Korea due to the outbreak. This includes: (i) </w:t>
      </w:r>
      <w:r w:rsidRPr="00645C38">
        <w:rPr>
          <w:rFonts w:ascii="Times New Roman" w:hAnsi="Times New Roman" w:cs="Times New Roman"/>
          <w:color w:val="000000"/>
          <w:spacing w:val="5"/>
          <w:sz w:val="24"/>
          <w:szCs w:val="24"/>
        </w:rPr>
        <w:t>those who are members of Overseas Workers Fund will be entitled to THB15,000 compensation (also available to member workers who return from other countries that have announced a Covid-19 outbreak); (ii) the Ministry of Labor will coordinate with labor offices Korea to make sure that Thai laborers receive pending wages and benefits; and (iii) the Department of Employment has identified over 81,562 domestic jobs for Thai laborers returning from overseas. The department will also provide supporting programs for those who wish to pursue self-employment, as well as those who wish to resume working overseas when the situation improves.</w:t>
      </w:r>
    </w:p>
    <w:p w14:paraId="1E5786E6" w14:textId="77777777" w:rsidR="002B786A" w:rsidRDefault="002B786A" w:rsidP="002B786A">
      <w:pPr>
        <w:pStyle w:val="ListParagraph"/>
        <w:ind w:left="360"/>
        <w:jc w:val="both"/>
        <w:rPr>
          <w:rFonts w:ascii="Times New Roman" w:hAnsi="Times New Roman" w:cs="Times New Roman"/>
          <w:color w:val="000000"/>
          <w:spacing w:val="5"/>
          <w:sz w:val="24"/>
          <w:szCs w:val="24"/>
        </w:rPr>
      </w:pPr>
    </w:p>
    <w:p w14:paraId="1EDEF97A" w14:textId="77777777" w:rsidR="002B786A" w:rsidRPr="0004403C" w:rsidRDefault="002B786A" w:rsidP="002B786A">
      <w:pPr>
        <w:pStyle w:val="ListParagraph"/>
        <w:ind w:left="0"/>
        <w:jc w:val="both"/>
        <w:rPr>
          <w:rFonts w:ascii="Times New Roman" w:eastAsia="Times New Roman" w:hAnsi="Times New Roman" w:cs="Times New Roman"/>
          <w:sz w:val="24"/>
          <w:szCs w:val="24"/>
        </w:rPr>
      </w:pPr>
      <w:r w:rsidRPr="0004403C">
        <w:rPr>
          <w:rFonts w:ascii="Times New Roman" w:hAnsi="Times New Roman" w:cs="Times New Roman"/>
          <w:sz w:val="24"/>
          <w:szCs w:val="24"/>
        </w:rPr>
        <w:t xml:space="preserve">Apart from interventions directly focused on workers/wages, there is a range of general stimulus support measures to firms themselves, with particular emphasis on SMEs in several cases. For example, Korea is providing financial support to SMEs (especially micro/owner-operators) including guarantees, insurance payouts, subsidizing interest rates, and financing rents. </w:t>
      </w:r>
    </w:p>
    <w:p w14:paraId="6B158194" w14:textId="77777777" w:rsidR="002B786A" w:rsidRDefault="002B786A" w:rsidP="002B786A">
      <w:pPr>
        <w:pStyle w:val="Default"/>
        <w:jc w:val="both"/>
        <w:rPr>
          <w:rFonts w:ascii="Times New Roman" w:hAnsi="Times New Roman" w:cs="Times New Roman"/>
          <w:color w:val="auto"/>
        </w:rPr>
      </w:pPr>
    </w:p>
    <w:p w14:paraId="3318F6D0" w14:textId="77777777" w:rsidR="002B786A" w:rsidRPr="00776E0B" w:rsidRDefault="002B786A" w:rsidP="002B786A">
      <w:pPr>
        <w:pStyle w:val="Default"/>
        <w:jc w:val="both"/>
        <w:rPr>
          <w:rFonts w:ascii="Times New Roman" w:hAnsi="Times New Roman" w:cs="Times New Roman"/>
          <w:color w:val="auto"/>
        </w:rPr>
      </w:pPr>
    </w:p>
    <w:p w14:paraId="1DFE9E6F" w14:textId="0C0D639D" w:rsidR="00D41588" w:rsidRDefault="00D41588">
      <w:pPr>
        <w:rPr>
          <w:b/>
          <w:bCs/>
          <w:sz w:val="28"/>
          <w:szCs w:val="28"/>
        </w:rPr>
      </w:pPr>
    </w:p>
    <w:sectPr w:rsidR="00D41588" w:rsidSect="00A10A7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96CB2" w14:textId="77777777" w:rsidR="00B1420E" w:rsidRDefault="00B1420E" w:rsidP="005E2818">
      <w:pPr>
        <w:spacing w:after="0" w:line="240" w:lineRule="auto"/>
      </w:pPr>
      <w:r>
        <w:separator/>
      </w:r>
    </w:p>
  </w:endnote>
  <w:endnote w:type="continuationSeparator" w:id="0">
    <w:p w14:paraId="4335A4AC" w14:textId="77777777" w:rsidR="00B1420E" w:rsidRDefault="00B1420E" w:rsidP="005E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53F1" w14:textId="77777777" w:rsidR="00D41588" w:rsidRDefault="00D4158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974ECC7" w14:textId="77777777" w:rsidR="00D41588" w:rsidRDefault="00D41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6D63" w14:textId="77777777" w:rsidR="00B1420E" w:rsidRDefault="00B1420E" w:rsidP="005E2818">
      <w:pPr>
        <w:spacing w:after="0" w:line="240" w:lineRule="auto"/>
      </w:pPr>
      <w:r>
        <w:separator/>
      </w:r>
    </w:p>
  </w:footnote>
  <w:footnote w:type="continuationSeparator" w:id="0">
    <w:p w14:paraId="0329B547" w14:textId="77777777" w:rsidR="00B1420E" w:rsidRDefault="00B1420E" w:rsidP="005E2818">
      <w:pPr>
        <w:spacing w:after="0" w:line="240" w:lineRule="auto"/>
      </w:pPr>
      <w:r>
        <w:continuationSeparator/>
      </w:r>
    </w:p>
  </w:footnote>
  <w:footnote w:id="1">
    <w:p w14:paraId="5FC160B4" w14:textId="77777777" w:rsidR="002B786A" w:rsidRPr="009D0B0D" w:rsidRDefault="002B786A" w:rsidP="002B786A">
      <w:pPr>
        <w:pStyle w:val="FootnoteText"/>
        <w:rPr>
          <w:rFonts w:ascii="Times New Roman" w:hAnsi="Times New Roman" w:cs="Times New Roman"/>
        </w:rPr>
      </w:pPr>
      <w:r>
        <w:rPr>
          <w:rStyle w:val="FootnoteReference"/>
        </w:rPr>
        <w:footnoteRef/>
      </w:r>
      <w:r>
        <w:t xml:space="preserve"> </w:t>
      </w:r>
      <w:r w:rsidRPr="009D0B0D">
        <w:rPr>
          <w:rFonts w:ascii="Times New Roman" w:hAnsi="Times New Roman" w:cs="Times New Roman"/>
        </w:rPr>
        <w:t xml:space="preserve">This note was prepared by Nga Nguyet Nguyen, </w:t>
      </w:r>
      <w:r>
        <w:rPr>
          <w:rFonts w:ascii="Times New Roman" w:hAnsi="Times New Roman" w:cs="Times New Roman"/>
        </w:rPr>
        <w:t>S</w:t>
      </w:r>
      <w:r w:rsidRPr="009D0B0D">
        <w:rPr>
          <w:rFonts w:ascii="Times New Roman" w:hAnsi="Times New Roman" w:cs="Times New Roman"/>
        </w:rPr>
        <w:t>enior Economist in EAP SPJ, with inputs from unit col</w:t>
      </w:r>
      <w:r>
        <w:rPr>
          <w:rFonts w:ascii="Times New Roman" w:hAnsi="Times New Roman" w:cs="Times New Roman"/>
        </w:rPr>
        <w:t>le</w:t>
      </w:r>
      <w:r w:rsidRPr="009D0B0D">
        <w:rPr>
          <w:rFonts w:ascii="Times New Roman" w:hAnsi="Times New Roman" w:cs="Times New Roman"/>
        </w:rPr>
        <w:t>agues.</w:t>
      </w:r>
    </w:p>
  </w:footnote>
  <w:footnote w:id="2">
    <w:p w14:paraId="18A7BCC0" w14:textId="77777777" w:rsidR="002B786A" w:rsidRPr="000D467E" w:rsidRDefault="002B786A" w:rsidP="002B786A">
      <w:pPr>
        <w:pStyle w:val="FootnoteText"/>
        <w:jc w:val="both"/>
        <w:rPr>
          <w:rFonts w:ascii="Times New Roman" w:hAnsi="Times New Roman" w:cs="Times New Roman"/>
        </w:rPr>
      </w:pPr>
      <w:r>
        <w:rPr>
          <w:rStyle w:val="FootnoteReference"/>
        </w:rPr>
        <w:footnoteRef/>
      </w:r>
      <w:r>
        <w:t xml:space="preserve"> </w:t>
      </w:r>
      <w:r w:rsidRPr="007D3E06">
        <w:rPr>
          <w:rFonts w:ascii="Times New Roman" w:hAnsi="Times New Roman" w:cs="Times New Roman"/>
        </w:rPr>
        <w:t>Similarly, during</w:t>
      </w:r>
      <w:r w:rsidRPr="000D467E">
        <w:rPr>
          <w:rFonts w:ascii="Times New Roman" w:hAnsi="Times New Roman" w:cs="Times New Roman"/>
        </w:rPr>
        <w:t xml:space="preserve"> the global financial crisis, there was reliance on extension of unemployment benefit payment periods (Thailand), increases in both period and level of UI benefits (Mongolia and Japan) and reduction in contribution period to qualify for unemployment benefits (Mongolia).</w:t>
      </w:r>
      <w:r>
        <w:rPr>
          <w:rFonts w:ascii="Times New Roman" w:hAnsi="Times New Roman" w:cs="Times New Roman"/>
        </w:rPr>
        <w:t xml:space="preserve"> A different example is provided by the Fiji National Provident Fund post-TC Winston, where contributors were allowed to withdraw a significant amount of their savings. This provided short-term relief but has seriously impacted the value of retirement savings.</w:t>
      </w:r>
    </w:p>
  </w:footnote>
  <w:footnote w:id="3">
    <w:p w14:paraId="7600BFAE" w14:textId="77777777" w:rsidR="002B786A" w:rsidRPr="001D2B65" w:rsidRDefault="002B786A" w:rsidP="002B786A">
      <w:pPr>
        <w:pStyle w:val="FootnoteText"/>
        <w:jc w:val="both"/>
        <w:rPr>
          <w:rFonts w:ascii="Times New Roman" w:hAnsi="Times New Roman" w:cs="Times New Roman"/>
        </w:rPr>
      </w:pPr>
      <w:r>
        <w:rPr>
          <w:rStyle w:val="FootnoteReference"/>
        </w:rPr>
        <w:footnoteRef/>
      </w:r>
      <w:r>
        <w:t xml:space="preserve"> </w:t>
      </w:r>
      <w:r w:rsidRPr="001D2B65">
        <w:rPr>
          <w:rFonts w:ascii="Times New Roman" w:hAnsi="Times New Roman" w:cs="Times New Roman"/>
        </w:rPr>
        <w:t>There are several Bank operations in response to the Ebola crisis which combined cash transfers and various forms of training, life/business skills training which provide interesting potential lessons for SPJ-related responses. See for example Liberia Girls’ Ebola Recovery Livelihood Support Project (P159493) and DRC Eastern Recovery (STEP)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811"/>
    <w:multiLevelType w:val="hybridMultilevel"/>
    <w:tmpl w:val="A7F6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A21F7"/>
    <w:multiLevelType w:val="hybridMultilevel"/>
    <w:tmpl w:val="6D44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D1B15"/>
    <w:multiLevelType w:val="hybridMultilevel"/>
    <w:tmpl w:val="3D343EF0"/>
    <w:lvl w:ilvl="0" w:tplc="3228764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021A8"/>
    <w:multiLevelType w:val="hybridMultilevel"/>
    <w:tmpl w:val="D796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84C7F"/>
    <w:multiLevelType w:val="hybridMultilevel"/>
    <w:tmpl w:val="DDAE0C3C"/>
    <w:lvl w:ilvl="0" w:tplc="CFF469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70540"/>
    <w:multiLevelType w:val="hybridMultilevel"/>
    <w:tmpl w:val="455C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523FA"/>
    <w:multiLevelType w:val="hybridMultilevel"/>
    <w:tmpl w:val="BFD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D04E0"/>
    <w:multiLevelType w:val="hybridMultilevel"/>
    <w:tmpl w:val="61DA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763C3F"/>
    <w:multiLevelType w:val="hybridMultilevel"/>
    <w:tmpl w:val="F8A43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359A5"/>
    <w:multiLevelType w:val="hybridMultilevel"/>
    <w:tmpl w:val="9DDC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C5158"/>
    <w:multiLevelType w:val="hybridMultilevel"/>
    <w:tmpl w:val="D3E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73A70"/>
    <w:multiLevelType w:val="hybridMultilevel"/>
    <w:tmpl w:val="7E50602E"/>
    <w:lvl w:ilvl="0" w:tplc="4168B788">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20290"/>
    <w:multiLevelType w:val="hybridMultilevel"/>
    <w:tmpl w:val="11A2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60F7B"/>
    <w:multiLevelType w:val="hybridMultilevel"/>
    <w:tmpl w:val="623AC974"/>
    <w:lvl w:ilvl="0" w:tplc="289EAC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F1D95"/>
    <w:multiLevelType w:val="hybridMultilevel"/>
    <w:tmpl w:val="A4A00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EF2077"/>
    <w:multiLevelType w:val="hybridMultilevel"/>
    <w:tmpl w:val="FA506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B4040B"/>
    <w:multiLevelType w:val="hybridMultilevel"/>
    <w:tmpl w:val="AC74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704F0"/>
    <w:multiLevelType w:val="hybridMultilevel"/>
    <w:tmpl w:val="37566122"/>
    <w:lvl w:ilvl="0" w:tplc="E14A89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318A5"/>
    <w:multiLevelType w:val="hybridMultilevel"/>
    <w:tmpl w:val="CA8E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4"/>
  </w:num>
  <w:num w:numId="4">
    <w:abstractNumId w:val="7"/>
  </w:num>
  <w:num w:numId="5">
    <w:abstractNumId w:val="14"/>
  </w:num>
  <w:num w:numId="6">
    <w:abstractNumId w:val="17"/>
  </w:num>
  <w:num w:numId="7">
    <w:abstractNumId w:val="2"/>
  </w:num>
  <w:num w:numId="8">
    <w:abstractNumId w:val="13"/>
  </w:num>
  <w:num w:numId="9">
    <w:abstractNumId w:val="1"/>
  </w:num>
  <w:num w:numId="10">
    <w:abstractNumId w:val="0"/>
  </w:num>
  <w:num w:numId="11">
    <w:abstractNumId w:val="12"/>
  </w:num>
  <w:num w:numId="12">
    <w:abstractNumId w:val="3"/>
  </w:num>
  <w:num w:numId="13">
    <w:abstractNumId w:val="9"/>
  </w:num>
  <w:num w:numId="14">
    <w:abstractNumId w:val="16"/>
  </w:num>
  <w:num w:numId="15">
    <w:abstractNumId w:val="10"/>
  </w:num>
  <w:num w:numId="16">
    <w:abstractNumId w:val="8"/>
  </w:num>
  <w:num w:numId="17">
    <w:abstractNumId w:val="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DM1tzAyMzI1NLNQ0lEKTi0uzszPAykwrAUAic7ikywAAAA="/>
  </w:docVars>
  <w:rsids>
    <w:rsidRoot w:val="009926A6"/>
    <w:rsid w:val="00010EF4"/>
    <w:rsid w:val="00020ABD"/>
    <w:rsid w:val="00061C82"/>
    <w:rsid w:val="00062111"/>
    <w:rsid w:val="0006237E"/>
    <w:rsid w:val="00065C43"/>
    <w:rsid w:val="00067B8E"/>
    <w:rsid w:val="0007751D"/>
    <w:rsid w:val="00077B8D"/>
    <w:rsid w:val="00090280"/>
    <w:rsid w:val="000C253B"/>
    <w:rsid w:val="001151BD"/>
    <w:rsid w:val="00133973"/>
    <w:rsid w:val="001555CE"/>
    <w:rsid w:val="00156786"/>
    <w:rsid w:val="00163800"/>
    <w:rsid w:val="00192D6B"/>
    <w:rsid w:val="001A05E4"/>
    <w:rsid w:val="001A644A"/>
    <w:rsid w:val="001C2247"/>
    <w:rsid w:val="001C48F3"/>
    <w:rsid w:val="001C5DDC"/>
    <w:rsid w:val="001C70F3"/>
    <w:rsid w:val="001E6CA3"/>
    <w:rsid w:val="002010D7"/>
    <w:rsid w:val="00211B8B"/>
    <w:rsid w:val="00214E36"/>
    <w:rsid w:val="00236A26"/>
    <w:rsid w:val="002450E5"/>
    <w:rsid w:val="00246DE4"/>
    <w:rsid w:val="0025023D"/>
    <w:rsid w:val="00271B37"/>
    <w:rsid w:val="00283758"/>
    <w:rsid w:val="002865FA"/>
    <w:rsid w:val="00297D82"/>
    <w:rsid w:val="002A7690"/>
    <w:rsid w:val="002A77CB"/>
    <w:rsid w:val="002B281A"/>
    <w:rsid w:val="002B383A"/>
    <w:rsid w:val="002B786A"/>
    <w:rsid w:val="002C683A"/>
    <w:rsid w:val="002E5900"/>
    <w:rsid w:val="002E766E"/>
    <w:rsid w:val="002F16A8"/>
    <w:rsid w:val="002F4C5A"/>
    <w:rsid w:val="003231D0"/>
    <w:rsid w:val="00356252"/>
    <w:rsid w:val="00356737"/>
    <w:rsid w:val="003664C8"/>
    <w:rsid w:val="00397CEA"/>
    <w:rsid w:val="003A701B"/>
    <w:rsid w:val="003B21A5"/>
    <w:rsid w:val="003C444C"/>
    <w:rsid w:val="003C4BAC"/>
    <w:rsid w:val="003C6A9C"/>
    <w:rsid w:val="003E7F57"/>
    <w:rsid w:val="00403BFC"/>
    <w:rsid w:val="004132E1"/>
    <w:rsid w:val="00414AA8"/>
    <w:rsid w:val="00430EEB"/>
    <w:rsid w:val="00440BD8"/>
    <w:rsid w:val="0045632C"/>
    <w:rsid w:val="00461D61"/>
    <w:rsid w:val="00475A91"/>
    <w:rsid w:val="004917E3"/>
    <w:rsid w:val="004A735D"/>
    <w:rsid w:val="004B1BF2"/>
    <w:rsid w:val="004B294A"/>
    <w:rsid w:val="004B750D"/>
    <w:rsid w:val="004B77C0"/>
    <w:rsid w:val="004E3BB7"/>
    <w:rsid w:val="004F2877"/>
    <w:rsid w:val="0050164D"/>
    <w:rsid w:val="00501AA3"/>
    <w:rsid w:val="00503F93"/>
    <w:rsid w:val="00510669"/>
    <w:rsid w:val="005147BE"/>
    <w:rsid w:val="00521D73"/>
    <w:rsid w:val="00523F0E"/>
    <w:rsid w:val="00526DBC"/>
    <w:rsid w:val="00550A7C"/>
    <w:rsid w:val="00561297"/>
    <w:rsid w:val="00581EB4"/>
    <w:rsid w:val="00591465"/>
    <w:rsid w:val="005B1B92"/>
    <w:rsid w:val="005B2FC9"/>
    <w:rsid w:val="005B3AF9"/>
    <w:rsid w:val="005B5E3D"/>
    <w:rsid w:val="005D1B4E"/>
    <w:rsid w:val="005E16BD"/>
    <w:rsid w:val="005E2818"/>
    <w:rsid w:val="00601916"/>
    <w:rsid w:val="00604761"/>
    <w:rsid w:val="00626E66"/>
    <w:rsid w:val="00640714"/>
    <w:rsid w:val="00653B67"/>
    <w:rsid w:val="00673FA9"/>
    <w:rsid w:val="00681931"/>
    <w:rsid w:val="006962E8"/>
    <w:rsid w:val="006976B3"/>
    <w:rsid w:val="006B7CB7"/>
    <w:rsid w:val="006C3F52"/>
    <w:rsid w:val="006D0A43"/>
    <w:rsid w:val="006D1B74"/>
    <w:rsid w:val="006D3098"/>
    <w:rsid w:val="006D54A4"/>
    <w:rsid w:val="006D72D2"/>
    <w:rsid w:val="006E3BEA"/>
    <w:rsid w:val="006F2AE5"/>
    <w:rsid w:val="007001E8"/>
    <w:rsid w:val="00717F7E"/>
    <w:rsid w:val="00720DEA"/>
    <w:rsid w:val="00726567"/>
    <w:rsid w:val="00732368"/>
    <w:rsid w:val="00743960"/>
    <w:rsid w:val="00743B9F"/>
    <w:rsid w:val="00795B13"/>
    <w:rsid w:val="00795D2F"/>
    <w:rsid w:val="007C462A"/>
    <w:rsid w:val="007C5667"/>
    <w:rsid w:val="0080053B"/>
    <w:rsid w:val="00810D53"/>
    <w:rsid w:val="00836341"/>
    <w:rsid w:val="0087565B"/>
    <w:rsid w:val="008808AE"/>
    <w:rsid w:val="00883CCC"/>
    <w:rsid w:val="00884AD3"/>
    <w:rsid w:val="008A48FB"/>
    <w:rsid w:val="008B0440"/>
    <w:rsid w:val="008B2A12"/>
    <w:rsid w:val="008C1E19"/>
    <w:rsid w:val="008E33B8"/>
    <w:rsid w:val="008E74BC"/>
    <w:rsid w:val="008F0C62"/>
    <w:rsid w:val="008F5580"/>
    <w:rsid w:val="009059BA"/>
    <w:rsid w:val="00912843"/>
    <w:rsid w:val="00912E5D"/>
    <w:rsid w:val="009312E8"/>
    <w:rsid w:val="009426EF"/>
    <w:rsid w:val="009470E3"/>
    <w:rsid w:val="00954FB6"/>
    <w:rsid w:val="00966B68"/>
    <w:rsid w:val="00971345"/>
    <w:rsid w:val="00973DE1"/>
    <w:rsid w:val="009868C0"/>
    <w:rsid w:val="0099243F"/>
    <w:rsid w:val="009926A6"/>
    <w:rsid w:val="00994E89"/>
    <w:rsid w:val="00996EA9"/>
    <w:rsid w:val="009E1BAD"/>
    <w:rsid w:val="009E44C1"/>
    <w:rsid w:val="009E54F2"/>
    <w:rsid w:val="009E55D7"/>
    <w:rsid w:val="00A00FC1"/>
    <w:rsid w:val="00A0726D"/>
    <w:rsid w:val="00A10A7F"/>
    <w:rsid w:val="00A17026"/>
    <w:rsid w:val="00A4142B"/>
    <w:rsid w:val="00A5081C"/>
    <w:rsid w:val="00A57112"/>
    <w:rsid w:val="00A8303D"/>
    <w:rsid w:val="00AB4A96"/>
    <w:rsid w:val="00AB50E5"/>
    <w:rsid w:val="00AD18E7"/>
    <w:rsid w:val="00AD69FF"/>
    <w:rsid w:val="00AE2F65"/>
    <w:rsid w:val="00AE4D1A"/>
    <w:rsid w:val="00B02FE5"/>
    <w:rsid w:val="00B03DEF"/>
    <w:rsid w:val="00B1420E"/>
    <w:rsid w:val="00B23913"/>
    <w:rsid w:val="00B404BB"/>
    <w:rsid w:val="00B56ACC"/>
    <w:rsid w:val="00B614C4"/>
    <w:rsid w:val="00B8176B"/>
    <w:rsid w:val="00B906DC"/>
    <w:rsid w:val="00B94129"/>
    <w:rsid w:val="00BD186C"/>
    <w:rsid w:val="00BD3578"/>
    <w:rsid w:val="00BD399D"/>
    <w:rsid w:val="00BD4574"/>
    <w:rsid w:val="00BF16C5"/>
    <w:rsid w:val="00C13FA3"/>
    <w:rsid w:val="00C32F04"/>
    <w:rsid w:val="00C53A23"/>
    <w:rsid w:val="00C66FB6"/>
    <w:rsid w:val="00C75D50"/>
    <w:rsid w:val="00C76111"/>
    <w:rsid w:val="00C76AE0"/>
    <w:rsid w:val="00C76D77"/>
    <w:rsid w:val="00C94064"/>
    <w:rsid w:val="00C97011"/>
    <w:rsid w:val="00CA0C44"/>
    <w:rsid w:val="00CB2D1C"/>
    <w:rsid w:val="00CB47BB"/>
    <w:rsid w:val="00CB6D47"/>
    <w:rsid w:val="00CF6A2B"/>
    <w:rsid w:val="00D02616"/>
    <w:rsid w:val="00D04C48"/>
    <w:rsid w:val="00D41588"/>
    <w:rsid w:val="00D50644"/>
    <w:rsid w:val="00D5793B"/>
    <w:rsid w:val="00D75365"/>
    <w:rsid w:val="00D97767"/>
    <w:rsid w:val="00DC153B"/>
    <w:rsid w:val="00DE3C16"/>
    <w:rsid w:val="00E05B9F"/>
    <w:rsid w:val="00E34168"/>
    <w:rsid w:val="00E65067"/>
    <w:rsid w:val="00E81689"/>
    <w:rsid w:val="00E8189D"/>
    <w:rsid w:val="00E83ECD"/>
    <w:rsid w:val="00E8707A"/>
    <w:rsid w:val="00E9029F"/>
    <w:rsid w:val="00EC1B66"/>
    <w:rsid w:val="00ED427D"/>
    <w:rsid w:val="00EE46EF"/>
    <w:rsid w:val="00F05D40"/>
    <w:rsid w:val="00F14DE0"/>
    <w:rsid w:val="00F16F61"/>
    <w:rsid w:val="00F21913"/>
    <w:rsid w:val="00F2438B"/>
    <w:rsid w:val="00F404D8"/>
    <w:rsid w:val="00F54D13"/>
    <w:rsid w:val="00FA247A"/>
    <w:rsid w:val="00FB084F"/>
    <w:rsid w:val="00FD3DAA"/>
    <w:rsid w:val="00FD61E8"/>
    <w:rsid w:val="00FF37E8"/>
    <w:rsid w:val="00FF7775"/>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198"/>
  <w15:chartTrackingRefBased/>
  <w15:docId w15:val="{6A92F299-920F-41D3-9E56-21978573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6A6"/>
  </w:style>
  <w:style w:type="paragraph" w:styleId="Heading5">
    <w:name w:val="heading 5"/>
    <w:basedOn w:val="Normal"/>
    <w:link w:val="Heading5Char"/>
    <w:uiPriority w:val="9"/>
    <w:qFormat/>
    <w:rsid w:val="009926A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6A6"/>
    <w:rPr>
      <w:color w:val="0000FF"/>
      <w:u w:val="single"/>
    </w:rPr>
  </w:style>
  <w:style w:type="character" w:styleId="UnresolvedMention">
    <w:name w:val="Unresolved Mention"/>
    <w:basedOn w:val="DefaultParagraphFont"/>
    <w:uiPriority w:val="99"/>
    <w:semiHidden/>
    <w:unhideWhenUsed/>
    <w:rsid w:val="009926A6"/>
    <w:rPr>
      <w:color w:val="605E5C"/>
      <w:shd w:val="clear" w:color="auto" w:fill="E1DFDD"/>
    </w:rPr>
  </w:style>
  <w:style w:type="paragraph" w:styleId="ListParagraph">
    <w:name w:val="List Paragraph"/>
    <w:basedOn w:val="Normal"/>
    <w:uiPriority w:val="34"/>
    <w:qFormat/>
    <w:rsid w:val="009926A6"/>
    <w:pPr>
      <w:ind w:left="720"/>
      <w:contextualSpacing/>
    </w:pPr>
  </w:style>
  <w:style w:type="character" w:styleId="FollowedHyperlink">
    <w:name w:val="FollowedHyperlink"/>
    <w:basedOn w:val="DefaultParagraphFont"/>
    <w:uiPriority w:val="99"/>
    <w:semiHidden/>
    <w:unhideWhenUsed/>
    <w:rsid w:val="009926A6"/>
    <w:rPr>
      <w:color w:val="954F72" w:themeColor="followedHyperlink"/>
      <w:u w:val="single"/>
    </w:rPr>
  </w:style>
  <w:style w:type="character" w:customStyle="1" w:styleId="Heading5Char">
    <w:name w:val="Heading 5 Char"/>
    <w:basedOn w:val="DefaultParagraphFont"/>
    <w:link w:val="Heading5"/>
    <w:uiPriority w:val="9"/>
    <w:rsid w:val="009926A6"/>
    <w:rPr>
      <w:rFonts w:ascii="Times New Roman" w:eastAsia="Times New Roman" w:hAnsi="Times New Roman" w:cs="Times New Roman"/>
      <w:b/>
      <w:bCs/>
      <w:sz w:val="20"/>
      <w:szCs w:val="20"/>
    </w:rPr>
  </w:style>
  <w:style w:type="character" w:styleId="Strong">
    <w:name w:val="Strong"/>
    <w:basedOn w:val="DefaultParagraphFont"/>
    <w:uiPriority w:val="22"/>
    <w:qFormat/>
    <w:rsid w:val="009926A6"/>
    <w:rPr>
      <w:b/>
      <w:bCs/>
    </w:rPr>
  </w:style>
  <w:style w:type="table" w:styleId="TableGrid">
    <w:name w:val="Table Grid"/>
    <w:basedOn w:val="TableNormal"/>
    <w:uiPriority w:val="39"/>
    <w:rsid w:val="0099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280"/>
    <w:rPr>
      <w:rFonts w:ascii="Segoe UI" w:hAnsi="Segoe UI" w:cs="Segoe UI"/>
      <w:sz w:val="18"/>
      <w:szCs w:val="18"/>
    </w:rPr>
  </w:style>
  <w:style w:type="paragraph" w:styleId="FootnoteText">
    <w:name w:val="footnote text"/>
    <w:basedOn w:val="Normal"/>
    <w:link w:val="FootnoteTextChar"/>
    <w:uiPriority w:val="99"/>
    <w:semiHidden/>
    <w:unhideWhenUsed/>
    <w:rsid w:val="005E28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818"/>
    <w:rPr>
      <w:sz w:val="20"/>
      <w:szCs w:val="20"/>
    </w:rPr>
  </w:style>
  <w:style w:type="character" w:styleId="FootnoteReference">
    <w:name w:val="footnote reference"/>
    <w:basedOn w:val="DefaultParagraphFont"/>
    <w:uiPriority w:val="99"/>
    <w:semiHidden/>
    <w:unhideWhenUsed/>
    <w:rsid w:val="005E2818"/>
    <w:rPr>
      <w:vertAlign w:val="superscript"/>
    </w:rPr>
  </w:style>
  <w:style w:type="paragraph" w:styleId="Header">
    <w:name w:val="header"/>
    <w:basedOn w:val="Normal"/>
    <w:link w:val="HeaderChar"/>
    <w:uiPriority w:val="99"/>
    <w:unhideWhenUsed/>
    <w:rsid w:val="00D41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588"/>
  </w:style>
  <w:style w:type="paragraph" w:styleId="Footer">
    <w:name w:val="footer"/>
    <w:basedOn w:val="Normal"/>
    <w:link w:val="FooterChar"/>
    <w:uiPriority w:val="99"/>
    <w:unhideWhenUsed/>
    <w:rsid w:val="00D41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588"/>
  </w:style>
  <w:style w:type="paragraph" w:styleId="PlainText">
    <w:name w:val="Plain Text"/>
    <w:basedOn w:val="Normal"/>
    <w:link w:val="PlainTextChar"/>
    <w:uiPriority w:val="99"/>
    <w:unhideWhenUsed/>
    <w:rsid w:val="002B786A"/>
    <w:pPr>
      <w:spacing w:after="0" w:line="240" w:lineRule="auto"/>
    </w:pPr>
    <w:rPr>
      <w:rFonts w:ascii="Calibri" w:eastAsia="SimSun" w:hAnsi="Calibri"/>
      <w:szCs w:val="21"/>
    </w:rPr>
  </w:style>
  <w:style w:type="character" w:customStyle="1" w:styleId="PlainTextChar">
    <w:name w:val="Plain Text Char"/>
    <w:basedOn w:val="DefaultParagraphFont"/>
    <w:link w:val="PlainText"/>
    <w:uiPriority w:val="99"/>
    <w:rsid w:val="002B786A"/>
    <w:rPr>
      <w:rFonts w:ascii="Calibri" w:eastAsia="SimSun" w:hAnsi="Calibri"/>
      <w:szCs w:val="21"/>
    </w:rPr>
  </w:style>
  <w:style w:type="paragraph" w:customStyle="1" w:styleId="Default">
    <w:name w:val="Default"/>
    <w:rsid w:val="002B786A"/>
    <w:pPr>
      <w:autoSpaceDE w:val="0"/>
      <w:autoSpaceDN w:val="0"/>
      <w:adjustRightInd w:val="0"/>
      <w:spacing w:after="0" w:line="240" w:lineRule="auto"/>
    </w:pPr>
    <w:rPr>
      <w:rFonts w:ascii="Arial" w:eastAsia="SimSun" w:hAnsi="Arial" w:cs="Arial"/>
      <w:color w:val="000000"/>
      <w:sz w:val="24"/>
      <w:szCs w:val="24"/>
    </w:rPr>
  </w:style>
  <w:style w:type="character" w:styleId="CommentReference">
    <w:name w:val="annotation reference"/>
    <w:basedOn w:val="DefaultParagraphFont"/>
    <w:uiPriority w:val="99"/>
    <w:semiHidden/>
    <w:unhideWhenUsed/>
    <w:rsid w:val="00836341"/>
    <w:rPr>
      <w:sz w:val="16"/>
      <w:szCs w:val="16"/>
    </w:rPr>
  </w:style>
  <w:style w:type="paragraph" w:styleId="CommentText">
    <w:name w:val="annotation text"/>
    <w:basedOn w:val="Normal"/>
    <w:link w:val="CommentTextChar"/>
    <w:uiPriority w:val="99"/>
    <w:semiHidden/>
    <w:unhideWhenUsed/>
    <w:rsid w:val="00836341"/>
    <w:pPr>
      <w:spacing w:line="240" w:lineRule="auto"/>
    </w:pPr>
    <w:rPr>
      <w:sz w:val="20"/>
      <w:szCs w:val="20"/>
    </w:rPr>
  </w:style>
  <w:style w:type="character" w:customStyle="1" w:styleId="CommentTextChar">
    <w:name w:val="Comment Text Char"/>
    <w:basedOn w:val="DefaultParagraphFont"/>
    <w:link w:val="CommentText"/>
    <w:uiPriority w:val="99"/>
    <w:semiHidden/>
    <w:rsid w:val="00836341"/>
    <w:rPr>
      <w:sz w:val="20"/>
      <w:szCs w:val="20"/>
    </w:rPr>
  </w:style>
  <w:style w:type="paragraph" w:styleId="CommentSubject">
    <w:name w:val="annotation subject"/>
    <w:basedOn w:val="CommentText"/>
    <w:next w:val="CommentText"/>
    <w:link w:val="CommentSubjectChar"/>
    <w:uiPriority w:val="99"/>
    <w:semiHidden/>
    <w:unhideWhenUsed/>
    <w:rsid w:val="00836341"/>
    <w:rPr>
      <w:b/>
      <w:bCs/>
    </w:rPr>
  </w:style>
  <w:style w:type="character" w:customStyle="1" w:styleId="CommentSubjectChar">
    <w:name w:val="Comment Subject Char"/>
    <w:basedOn w:val="CommentTextChar"/>
    <w:link w:val="CommentSubject"/>
    <w:uiPriority w:val="99"/>
    <w:semiHidden/>
    <w:rsid w:val="00836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57213">
      <w:bodyDiv w:val="1"/>
      <w:marLeft w:val="0"/>
      <w:marRight w:val="0"/>
      <w:marTop w:val="0"/>
      <w:marBottom w:val="0"/>
      <w:divBdr>
        <w:top w:val="none" w:sz="0" w:space="0" w:color="auto"/>
        <w:left w:val="none" w:sz="0" w:space="0" w:color="auto"/>
        <w:bottom w:val="none" w:sz="0" w:space="0" w:color="auto"/>
        <w:right w:val="none" w:sz="0" w:space="0" w:color="auto"/>
      </w:divBdr>
    </w:div>
    <w:div w:id="666440833">
      <w:bodyDiv w:val="1"/>
      <w:marLeft w:val="0"/>
      <w:marRight w:val="0"/>
      <w:marTop w:val="0"/>
      <w:marBottom w:val="0"/>
      <w:divBdr>
        <w:top w:val="none" w:sz="0" w:space="0" w:color="auto"/>
        <w:left w:val="none" w:sz="0" w:space="0" w:color="auto"/>
        <w:bottom w:val="none" w:sz="0" w:space="0" w:color="auto"/>
        <w:right w:val="none" w:sz="0" w:space="0" w:color="auto"/>
      </w:divBdr>
    </w:div>
    <w:div w:id="1074203372">
      <w:bodyDiv w:val="1"/>
      <w:marLeft w:val="0"/>
      <w:marRight w:val="0"/>
      <w:marTop w:val="0"/>
      <w:marBottom w:val="0"/>
      <w:divBdr>
        <w:top w:val="none" w:sz="0" w:space="0" w:color="auto"/>
        <w:left w:val="none" w:sz="0" w:space="0" w:color="auto"/>
        <w:bottom w:val="none" w:sz="0" w:space="0" w:color="auto"/>
        <w:right w:val="none" w:sz="0" w:space="0" w:color="auto"/>
      </w:divBdr>
    </w:div>
    <w:div w:id="1076592531">
      <w:bodyDiv w:val="1"/>
      <w:marLeft w:val="0"/>
      <w:marRight w:val="0"/>
      <w:marTop w:val="0"/>
      <w:marBottom w:val="0"/>
      <w:divBdr>
        <w:top w:val="none" w:sz="0" w:space="0" w:color="auto"/>
        <w:left w:val="none" w:sz="0" w:space="0" w:color="auto"/>
        <w:bottom w:val="none" w:sz="0" w:space="0" w:color="auto"/>
        <w:right w:val="none" w:sz="0" w:space="0" w:color="auto"/>
      </w:divBdr>
    </w:div>
    <w:div w:id="1132215622">
      <w:bodyDiv w:val="1"/>
      <w:marLeft w:val="0"/>
      <w:marRight w:val="0"/>
      <w:marTop w:val="0"/>
      <w:marBottom w:val="0"/>
      <w:divBdr>
        <w:top w:val="none" w:sz="0" w:space="0" w:color="auto"/>
        <w:left w:val="none" w:sz="0" w:space="0" w:color="auto"/>
        <w:bottom w:val="none" w:sz="0" w:space="0" w:color="auto"/>
        <w:right w:val="none" w:sz="0" w:space="0" w:color="auto"/>
      </w:divBdr>
    </w:div>
    <w:div w:id="1343507486">
      <w:bodyDiv w:val="1"/>
      <w:marLeft w:val="0"/>
      <w:marRight w:val="0"/>
      <w:marTop w:val="0"/>
      <w:marBottom w:val="0"/>
      <w:divBdr>
        <w:top w:val="none" w:sz="0" w:space="0" w:color="auto"/>
        <w:left w:val="none" w:sz="0" w:space="0" w:color="auto"/>
        <w:bottom w:val="none" w:sz="0" w:space="0" w:color="auto"/>
        <w:right w:val="none" w:sz="0" w:space="0" w:color="auto"/>
      </w:divBdr>
    </w:div>
    <w:div w:id="1388993601">
      <w:bodyDiv w:val="1"/>
      <w:marLeft w:val="0"/>
      <w:marRight w:val="0"/>
      <w:marTop w:val="0"/>
      <w:marBottom w:val="0"/>
      <w:divBdr>
        <w:top w:val="none" w:sz="0" w:space="0" w:color="auto"/>
        <w:left w:val="none" w:sz="0" w:space="0" w:color="auto"/>
        <w:bottom w:val="none" w:sz="0" w:space="0" w:color="auto"/>
        <w:right w:val="none" w:sz="0" w:space="0" w:color="auto"/>
      </w:divBdr>
      <w:divsChild>
        <w:div w:id="318775023">
          <w:marLeft w:val="0"/>
          <w:marRight w:val="0"/>
          <w:marTop w:val="0"/>
          <w:marBottom w:val="0"/>
          <w:divBdr>
            <w:top w:val="none" w:sz="0" w:space="0" w:color="auto"/>
            <w:left w:val="none" w:sz="0" w:space="0" w:color="auto"/>
            <w:bottom w:val="none" w:sz="0" w:space="0" w:color="auto"/>
            <w:right w:val="none" w:sz="0" w:space="0" w:color="auto"/>
          </w:divBdr>
          <w:divsChild>
            <w:div w:id="140461321">
              <w:marLeft w:val="0"/>
              <w:marRight w:val="0"/>
              <w:marTop w:val="0"/>
              <w:marBottom w:val="0"/>
              <w:divBdr>
                <w:top w:val="none" w:sz="0" w:space="0" w:color="auto"/>
                <w:left w:val="none" w:sz="0" w:space="0" w:color="auto"/>
                <w:bottom w:val="none" w:sz="0" w:space="0" w:color="auto"/>
                <w:right w:val="none" w:sz="0" w:space="0" w:color="auto"/>
              </w:divBdr>
            </w:div>
          </w:divsChild>
        </w:div>
        <w:div w:id="21905895">
          <w:marLeft w:val="0"/>
          <w:marRight w:val="0"/>
          <w:marTop w:val="0"/>
          <w:marBottom w:val="0"/>
          <w:divBdr>
            <w:top w:val="none" w:sz="0" w:space="0" w:color="auto"/>
            <w:left w:val="none" w:sz="0" w:space="0" w:color="auto"/>
            <w:bottom w:val="none" w:sz="0" w:space="0" w:color="auto"/>
            <w:right w:val="none" w:sz="0" w:space="0" w:color="auto"/>
          </w:divBdr>
          <w:divsChild>
            <w:div w:id="1294947928">
              <w:marLeft w:val="0"/>
              <w:marRight w:val="0"/>
              <w:marTop w:val="0"/>
              <w:marBottom w:val="0"/>
              <w:divBdr>
                <w:top w:val="none" w:sz="0" w:space="0" w:color="auto"/>
                <w:left w:val="none" w:sz="0" w:space="0" w:color="auto"/>
                <w:bottom w:val="none" w:sz="0" w:space="0" w:color="auto"/>
                <w:right w:val="none" w:sz="0" w:space="0" w:color="auto"/>
              </w:divBdr>
            </w:div>
          </w:divsChild>
        </w:div>
        <w:div w:id="1470048630">
          <w:marLeft w:val="0"/>
          <w:marRight w:val="0"/>
          <w:marTop w:val="0"/>
          <w:marBottom w:val="0"/>
          <w:divBdr>
            <w:top w:val="none" w:sz="0" w:space="0" w:color="auto"/>
            <w:left w:val="none" w:sz="0" w:space="0" w:color="auto"/>
            <w:bottom w:val="none" w:sz="0" w:space="0" w:color="auto"/>
            <w:right w:val="none" w:sz="0" w:space="0" w:color="auto"/>
          </w:divBdr>
          <w:divsChild>
            <w:div w:id="1317221398">
              <w:marLeft w:val="0"/>
              <w:marRight w:val="0"/>
              <w:marTop w:val="0"/>
              <w:marBottom w:val="0"/>
              <w:divBdr>
                <w:top w:val="none" w:sz="0" w:space="0" w:color="auto"/>
                <w:left w:val="none" w:sz="0" w:space="0" w:color="auto"/>
                <w:bottom w:val="none" w:sz="0" w:space="0" w:color="auto"/>
                <w:right w:val="none" w:sz="0" w:space="0" w:color="auto"/>
              </w:divBdr>
            </w:div>
          </w:divsChild>
        </w:div>
        <w:div w:id="117722585">
          <w:marLeft w:val="0"/>
          <w:marRight w:val="0"/>
          <w:marTop w:val="0"/>
          <w:marBottom w:val="0"/>
          <w:divBdr>
            <w:top w:val="none" w:sz="0" w:space="0" w:color="auto"/>
            <w:left w:val="none" w:sz="0" w:space="0" w:color="auto"/>
            <w:bottom w:val="none" w:sz="0" w:space="0" w:color="auto"/>
            <w:right w:val="none" w:sz="0" w:space="0" w:color="auto"/>
          </w:divBdr>
          <w:divsChild>
            <w:div w:id="696463043">
              <w:marLeft w:val="0"/>
              <w:marRight w:val="0"/>
              <w:marTop w:val="0"/>
              <w:marBottom w:val="0"/>
              <w:divBdr>
                <w:top w:val="none" w:sz="0" w:space="0" w:color="auto"/>
                <w:left w:val="none" w:sz="0" w:space="0" w:color="auto"/>
                <w:bottom w:val="none" w:sz="0" w:space="0" w:color="auto"/>
                <w:right w:val="none" w:sz="0" w:space="0" w:color="auto"/>
              </w:divBdr>
            </w:div>
          </w:divsChild>
        </w:div>
        <w:div w:id="455560430">
          <w:marLeft w:val="0"/>
          <w:marRight w:val="0"/>
          <w:marTop w:val="0"/>
          <w:marBottom w:val="0"/>
          <w:divBdr>
            <w:top w:val="none" w:sz="0" w:space="0" w:color="auto"/>
            <w:left w:val="none" w:sz="0" w:space="0" w:color="auto"/>
            <w:bottom w:val="none" w:sz="0" w:space="0" w:color="auto"/>
            <w:right w:val="none" w:sz="0" w:space="0" w:color="auto"/>
          </w:divBdr>
          <w:divsChild>
            <w:div w:id="530144543">
              <w:marLeft w:val="0"/>
              <w:marRight w:val="0"/>
              <w:marTop w:val="0"/>
              <w:marBottom w:val="0"/>
              <w:divBdr>
                <w:top w:val="none" w:sz="0" w:space="0" w:color="auto"/>
                <w:left w:val="none" w:sz="0" w:space="0" w:color="auto"/>
                <w:bottom w:val="none" w:sz="0" w:space="0" w:color="auto"/>
                <w:right w:val="none" w:sz="0" w:space="0" w:color="auto"/>
              </w:divBdr>
            </w:div>
          </w:divsChild>
        </w:div>
        <w:div w:id="1328093865">
          <w:marLeft w:val="0"/>
          <w:marRight w:val="0"/>
          <w:marTop w:val="0"/>
          <w:marBottom w:val="0"/>
          <w:divBdr>
            <w:top w:val="none" w:sz="0" w:space="0" w:color="auto"/>
            <w:left w:val="none" w:sz="0" w:space="0" w:color="auto"/>
            <w:bottom w:val="none" w:sz="0" w:space="0" w:color="auto"/>
            <w:right w:val="none" w:sz="0" w:space="0" w:color="auto"/>
          </w:divBdr>
          <w:divsChild>
            <w:div w:id="1562137808">
              <w:marLeft w:val="0"/>
              <w:marRight w:val="0"/>
              <w:marTop w:val="0"/>
              <w:marBottom w:val="0"/>
              <w:divBdr>
                <w:top w:val="none" w:sz="0" w:space="0" w:color="auto"/>
                <w:left w:val="none" w:sz="0" w:space="0" w:color="auto"/>
                <w:bottom w:val="none" w:sz="0" w:space="0" w:color="auto"/>
                <w:right w:val="none" w:sz="0" w:space="0" w:color="auto"/>
              </w:divBdr>
            </w:div>
          </w:divsChild>
        </w:div>
        <w:div w:id="781264699">
          <w:marLeft w:val="0"/>
          <w:marRight w:val="0"/>
          <w:marTop w:val="0"/>
          <w:marBottom w:val="0"/>
          <w:divBdr>
            <w:top w:val="none" w:sz="0" w:space="0" w:color="auto"/>
            <w:left w:val="none" w:sz="0" w:space="0" w:color="auto"/>
            <w:bottom w:val="none" w:sz="0" w:space="0" w:color="auto"/>
            <w:right w:val="none" w:sz="0" w:space="0" w:color="auto"/>
          </w:divBdr>
          <w:divsChild>
            <w:div w:id="1387991733">
              <w:marLeft w:val="0"/>
              <w:marRight w:val="0"/>
              <w:marTop w:val="0"/>
              <w:marBottom w:val="0"/>
              <w:divBdr>
                <w:top w:val="none" w:sz="0" w:space="0" w:color="auto"/>
                <w:left w:val="none" w:sz="0" w:space="0" w:color="auto"/>
                <w:bottom w:val="none" w:sz="0" w:space="0" w:color="auto"/>
                <w:right w:val="none" w:sz="0" w:space="0" w:color="auto"/>
              </w:divBdr>
            </w:div>
          </w:divsChild>
        </w:div>
        <w:div w:id="1526404332">
          <w:marLeft w:val="0"/>
          <w:marRight w:val="0"/>
          <w:marTop w:val="0"/>
          <w:marBottom w:val="0"/>
          <w:divBdr>
            <w:top w:val="none" w:sz="0" w:space="0" w:color="auto"/>
            <w:left w:val="none" w:sz="0" w:space="0" w:color="auto"/>
            <w:bottom w:val="none" w:sz="0" w:space="0" w:color="auto"/>
            <w:right w:val="none" w:sz="0" w:space="0" w:color="auto"/>
          </w:divBdr>
          <w:divsChild>
            <w:div w:id="392851866">
              <w:marLeft w:val="0"/>
              <w:marRight w:val="0"/>
              <w:marTop w:val="0"/>
              <w:marBottom w:val="0"/>
              <w:divBdr>
                <w:top w:val="none" w:sz="0" w:space="0" w:color="auto"/>
                <w:left w:val="none" w:sz="0" w:space="0" w:color="auto"/>
                <w:bottom w:val="none" w:sz="0" w:space="0" w:color="auto"/>
                <w:right w:val="none" w:sz="0" w:space="0" w:color="auto"/>
              </w:divBdr>
            </w:div>
          </w:divsChild>
        </w:div>
        <w:div w:id="363749826">
          <w:marLeft w:val="0"/>
          <w:marRight w:val="0"/>
          <w:marTop w:val="0"/>
          <w:marBottom w:val="0"/>
          <w:divBdr>
            <w:top w:val="none" w:sz="0" w:space="0" w:color="auto"/>
            <w:left w:val="none" w:sz="0" w:space="0" w:color="auto"/>
            <w:bottom w:val="none" w:sz="0" w:space="0" w:color="auto"/>
            <w:right w:val="none" w:sz="0" w:space="0" w:color="auto"/>
          </w:divBdr>
          <w:divsChild>
            <w:div w:id="1002049371">
              <w:marLeft w:val="0"/>
              <w:marRight w:val="0"/>
              <w:marTop w:val="0"/>
              <w:marBottom w:val="0"/>
              <w:divBdr>
                <w:top w:val="none" w:sz="0" w:space="0" w:color="auto"/>
                <w:left w:val="none" w:sz="0" w:space="0" w:color="auto"/>
                <w:bottom w:val="none" w:sz="0" w:space="0" w:color="auto"/>
                <w:right w:val="none" w:sz="0" w:space="0" w:color="auto"/>
              </w:divBdr>
            </w:div>
          </w:divsChild>
        </w:div>
        <w:div w:id="1026519846">
          <w:marLeft w:val="0"/>
          <w:marRight w:val="0"/>
          <w:marTop w:val="0"/>
          <w:marBottom w:val="0"/>
          <w:divBdr>
            <w:top w:val="none" w:sz="0" w:space="0" w:color="auto"/>
            <w:left w:val="none" w:sz="0" w:space="0" w:color="auto"/>
            <w:bottom w:val="none" w:sz="0" w:space="0" w:color="auto"/>
            <w:right w:val="none" w:sz="0" w:space="0" w:color="auto"/>
          </w:divBdr>
          <w:divsChild>
            <w:div w:id="1848207916">
              <w:marLeft w:val="0"/>
              <w:marRight w:val="0"/>
              <w:marTop w:val="0"/>
              <w:marBottom w:val="0"/>
              <w:divBdr>
                <w:top w:val="none" w:sz="0" w:space="0" w:color="auto"/>
                <w:left w:val="none" w:sz="0" w:space="0" w:color="auto"/>
                <w:bottom w:val="none" w:sz="0" w:space="0" w:color="auto"/>
                <w:right w:val="none" w:sz="0" w:space="0" w:color="auto"/>
              </w:divBdr>
            </w:div>
          </w:divsChild>
        </w:div>
        <w:div w:id="1013190760">
          <w:marLeft w:val="0"/>
          <w:marRight w:val="0"/>
          <w:marTop w:val="0"/>
          <w:marBottom w:val="0"/>
          <w:divBdr>
            <w:top w:val="none" w:sz="0" w:space="0" w:color="auto"/>
            <w:left w:val="none" w:sz="0" w:space="0" w:color="auto"/>
            <w:bottom w:val="none" w:sz="0" w:space="0" w:color="auto"/>
            <w:right w:val="none" w:sz="0" w:space="0" w:color="auto"/>
          </w:divBdr>
          <w:divsChild>
            <w:div w:id="536427149">
              <w:marLeft w:val="0"/>
              <w:marRight w:val="0"/>
              <w:marTop w:val="0"/>
              <w:marBottom w:val="0"/>
              <w:divBdr>
                <w:top w:val="none" w:sz="0" w:space="0" w:color="auto"/>
                <w:left w:val="none" w:sz="0" w:space="0" w:color="auto"/>
                <w:bottom w:val="none" w:sz="0" w:space="0" w:color="auto"/>
                <w:right w:val="none" w:sz="0" w:space="0" w:color="auto"/>
              </w:divBdr>
            </w:div>
          </w:divsChild>
        </w:div>
        <w:div w:id="484975871">
          <w:marLeft w:val="0"/>
          <w:marRight w:val="0"/>
          <w:marTop w:val="0"/>
          <w:marBottom w:val="0"/>
          <w:divBdr>
            <w:top w:val="none" w:sz="0" w:space="0" w:color="auto"/>
            <w:left w:val="none" w:sz="0" w:space="0" w:color="auto"/>
            <w:bottom w:val="none" w:sz="0" w:space="0" w:color="auto"/>
            <w:right w:val="none" w:sz="0" w:space="0" w:color="auto"/>
          </w:divBdr>
          <w:divsChild>
            <w:div w:id="20446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01066">
      <w:bodyDiv w:val="1"/>
      <w:marLeft w:val="0"/>
      <w:marRight w:val="0"/>
      <w:marTop w:val="0"/>
      <w:marBottom w:val="0"/>
      <w:divBdr>
        <w:top w:val="none" w:sz="0" w:space="0" w:color="auto"/>
        <w:left w:val="none" w:sz="0" w:space="0" w:color="auto"/>
        <w:bottom w:val="none" w:sz="0" w:space="0" w:color="auto"/>
        <w:right w:val="none" w:sz="0" w:space="0" w:color="auto"/>
      </w:divBdr>
    </w:div>
    <w:div w:id="20189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4eb6838370d38c0eeceadba43a34dbf0">
  <xsd:schema xmlns:xsd="http://www.w3.org/2001/XMLSchema" xmlns:xs="http://www.w3.org/2001/XMLSchema" xmlns:p="http://schemas.microsoft.com/office/2006/metadata/properties" xmlns:ns3="fb6f0dd5-0349-47c8-82f6-4423e71a7ac1" xmlns:ns4="ac8e30ca-65e9-4041-b86a-4d1b6d416c33" targetNamespace="http://schemas.microsoft.com/office/2006/metadata/properties" ma:root="true" ma:fieldsID="102593c59bee788353cbc4503c34beeb" ns3:_="" ns4:_="">
    <xsd:import namespace="fb6f0dd5-0349-47c8-82f6-4423e71a7ac1"/>
    <xsd:import namespace="ac8e30ca-65e9-4041-b86a-4d1b6d416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1CFD-0BBB-433F-828F-2B0599747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f0dd5-0349-47c8-82f6-4423e71a7ac1"/>
    <ds:schemaRef ds:uri="ac8e30ca-65e9-4041-b86a-4d1b6d416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2E951-7125-4A65-B832-D2DB39C70328}">
  <ds:schemaRefs>
    <ds:schemaRef ds:uri="http://schemas.microsoft.com/sharepoint/v3/contenttype/forms"/>
  </ds:schemaRefs>
</ds:datastoreItem>
</file>

<file path=customXml/itemProps3.xml><?xml version="1.0" encoding="utf-8"?>
<ds:datastoreItem xmlns:ds="http://schemas.openxmlformats.org/officeDocument/2006/customXml" ds:itemID="{07B21661-7DA8-4C15-B530-9D0B6FA8B0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99E34F-189F-41DE-BA50-8BF6698B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Shmis</dc:creator>
  <cp:keywords/>
  <dc:description/>
  <cp:lastModifiedBy>Evgenij Najdov</cp:lastModifiedBy>
  <cp:revision>2</cp:revision>
  <cp:lastPrinted>2020-03-04T20:51:00Z</cp:lastPrinted>
  <dcterms:created xsi:type="dcterms:W3CDTF">2020-03-11T07:30:00Z</dcterms:created>
  <dcterms:modified xsi:type="dcterms:W3CDTF">2020-03-11T07:30:00Z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